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15548" w14:textId="77777777" w:rsidR="00996C22" w:rsidRDefault="001A199D">
      <w:pPr>
        <w:kinsoku/>
        <w:spacing w:before="91" w:line="560" w:lineRule="exact"/>
        <w:jc w:val="center"/>
        <w:rPr>
          <w:rFonts w:ascii="宋体" w:eastAsia="宋体" w:hAnsi="宋体" w:cs="宋体"/>
          <w:color w:val="auto"/>
          <w:sz w:val="44"/>
          <w:szCs w:val="36"/>
        </w:rPr>
      </w:pPr>
      <w:r>
        <w:rPr>
          <w:rFonts w:ascii="宋体" w:eastAsia="宋体" w:hAnsi="宋体" w:cs="宋体" w:hint="eastAsia"/>
          <w:b/>
          <w:bCs/>
          <w:color w:val="auto"/>
          <w:spacing w:val="-2"/>
          <w:sz w:val="32"/>
          <w:szCs w:val="32"/>
        </w:rPr>
        <w:t>应用化学专业（拔尖创新实验班）培养</w:t>
      </w:r>
      <w:r>
        <w:rPr>
          <w:rFonts w:ascii="宋体" w:eastAsia="宋体" w:hAnsi="宋体" w:cs="宋体" w:hint="eastAsia"/>
          <w:b/>
          <w:bCs/>
          <w:color w:val="auto"/>
          <w:spacing w:val="-1"/>
          <w:sz w:val="32"/>
          <w:szCs w:val="32"/>
        </w:rPr>
        <w:t>方案</w:t>
      </w:r>
    </w:p>
    <w:p w14:paraId="0E31756A" w14:textId="77777777" w:rsidR="00996C22" w:rsidRDefault="001A199D">
      <w:pPr>
        <w:kinsoku/>
        <w:spacing w:line="44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一、专业介绍</w:t>
      </w:r>
    </w:p>
    <w:p w14:paraId="4581698B" w14:textId="1E081EC8" w:rsidR="00996C22" w:rsidRDefault="001A199D" w:rsidP="008E2461">
      <w:pPr>
        <w:kinsoku/>
        <w:spacing w:line="440" w:lineRule="exact"/>
        <w:ind w:firstLineChars="200" w:firstLine="488"/>
        <w:jc w:val="both"/>
        <w:rPr>
          <w:rFonts w:asciiTheme="majorEastAsia" w:eastAsiaTheme="majorEastAsia" w:hAnsiTheme="majorEastAsia" w:cstheme="majorEastAsia"/>
          <w:color w:val="auto"/>
          <w:spacing w:val="4"/>
          <w:sz w:val="24"/>
          <w:szCs w:val="24"/>
        </w:rPr>
      </w:pPr>
      <w:r>
        <w:rPr>
          <w:rFonts w:asciiTheme="majorEastAsia" w:eastAsiaTheme="majorEastAsia" w:hAnsiTheme="majorEastAsia" w:cstheme="majorEastAsia" w:hint="eastAsia"/>
          <w:color w:val="auto"/>
          <w:spacing w:val="4"/>
          <w:sz w:val="24"/>
          <w:szCs w:val="24"/>
        </w:rPr>
        <w:t>天津科技大学应用化学</w:t>
      </w:r>
      <w:r>
        <w:rPr>
          <w:rFonts w:ascii="宋体" w:eastAsia="宋体" w:hAnsi="宋体" w:cs="宋体" w:hint="eastAsia"/>
          <w:bCs/>
          <w:color w:val="auto"/>
          <w:spacing w:val="-2"/>
          <w:sz w:val="24"/>
          <w:szCs w:val="24"/>
        </w:rPr>
        <w:t>拔尖创新实验班</w:t>
      </w:r>
      <w:r>
        <w:rPr>
          <w:rFonts w:asciiTheme="majorEastAsia" w:eastAsiaTheme="majorEastAsia" w:hAnsiTheme="majorEastAsia" w:cstheme="majorEastAsia" w:hint="eastAsia"/>
          <w:color w:val="auto"/>
          <w:spacing w:val="4"/>
          <w:sz w:val="24"/>
          <w:szCs w:val="24"/>
        </w:rPr>
        <w:t>立足我校的轻工底蕴，是以“新能源”为特色的理科类</w:t>
      </w:r>
      <w:r w:rsidR="008E2461" w:rsidRPr="008E2461">
        <w:rPr>
          <w:rFonts w:asciiTheme="majorEastAsia" w:eastAsiaTheme="majorEastAsia" w:hAnsiTheme="majorEastAsia" w:cstheme="majorEastAsia" w:hint="eastAsia"/>
          <w:color w:val="auto"/>
          <w:spacing w:val="4"/>
          <w:sz w:val="24"/>
          <w:szCs w:val="24"/>
        </w:rPr>
        <w:t>高素质复合创新型</w:t>
      </w:r>
      <w:r w:rsidR="008E2461">
        <w:rPr>
          <w:rFonts w:asciiTheme="majorEastAsia" w:eastAsiaTheme="majorEastAsia" w:hAnsiTheme="majorEastAsia" w:cstheme="majorEastAsia" w:hint="eastAsia"/>
          <w:color w:val="auto"/>
          <w:spacing w:val="4"/>
          <w:sz w:val="24"/>
          <w:szCs w:val="24"/>
        </w:rPr>
        <w:t>学术</w:t>
      </w:r>
      <w:r w:rsidR="008E2461" w:rsidRPr="008E2461">
        <w:rPr>
          <w:rFonts w:asciiTheme="majorEastAsia" w:eastAsiaTheme="majorEastAsia" w:hAnsiTheme="majorEastAsia" w:cstheme="majorEastAsia" w:hint="eastAsia"/>
          <w:color w:val="auto"/>
          <w:spacing w:val="4"/>
          <w:sz w:val="24"/>
          <w:szCs w:val="24"/>
        </w:rPr>
        <w:t>人才</w:t>
      </w:r>
      <w:r w:rsidR="008E2461">
        <w:rPr>
          <w:rFonts w:asciiTheme="majorEastAsia" w:eastAsiaTheme="majorEastAsia" w:hAnsiTheme="majorEastAsia" w:cstheme="majorEastAsia" w:hint="eastAsia"/>
          <w:color w:val="auto"/>
          <w:spacing w:val="4"/>
          <w:sz w:val="24"/>
          <w:szCs w:val="24"/>
        </w:rPr>
        <w:t>的</w:t>
      </w:r>
      <w:r>
        <w:rPr>
          <w:rFonts w:asciiTheme="majorEastAsia" w:eastAsiaTheme="majorEastAsia" w:hAnsiTheme="majorEastAsia" w:cstheme="majorEastAsia" w:hint="eastAsia"/>
          <w:color w:val="auto"/>
          <w:spacing w:val="4"/>
          <w:sz w:val="24"/>
          <w:szCs w:val="24"/>
        </w:rPr>
        <w:t>本科专业。构建了基础化学、新能源材料、化学等核心课程群。本专业为天津市一流专业建设点，</w:t>
      </w:r>
      <w:r>
        <w:rPr>
          <w:rFonts w:asciiTheme="majorEastAsia" w:eastAsiaTheme="majorEastAsia" w:hAnsiTheme="majorEastAsia" w:cstheme="majorEastAsia"/>
          <w:color w:val="auto"/>
          <w:spacing w:val="4"/>
          <w:sz w:val="24"/>
          <w:szCs w:val="24"/>
        </w:rPr>
        <w:t xml:space="preserve"> </w:t>
      </w:r>
      <w:r>
        <w:rPr>
          <w:rFonts w:asciiTheme="majorEastAsia" w:eastAsiaTheme="majorEastAsia" w:hAnsiTheme="majorEastAsia" w:cstheme="majorEastAsia" w:hint="eastAsia"/>
          <w:color w:val="auto"/>
          <w:spacing w:val="4"/>
          <w:sz w:val="24"/>
          <w:szCs w:val="24"/>
        </w:rPr>
        <w:t>以本专业为主要支撑点的化学学科进入全球</w:t>
      </w:r>
      <w:r>
        <w:rPr>
          <w:rFonts w:asciiTheme="majorEastAsia" w:eastAsiaTheme="majorEastAsia" w:hAnsiTheme="majorEastAsia" w:cstheme="majorEastAsia"/>
          <w:color w:val="auto"/>
          <w:spacing w:val="4"/>
          <w:sz w:val="24"/>
          <w:szCs w:val="24"/>
        </w:rPr>
        <w:t>ESI</w:t>
      </w:r>
      <w:r>
        <w:rPr>
          <w:rFonts w:asciiTheme="majorEastAsia" w:eastAsiaTheme="majorEastAsia" w:hAnsiTheme="majorEastAsia" w:cstheme="majorEastAsia" w:hint="eastAsia"/>
          <w:color w:val="auto"/>
          <w:spacing w:val="4"/>
          <w:sz w:val="24"/>
          <w:szCs w:val="24"/>
        </w:rPr>
        <w:t>学科前</w:t>
      </w:r>
      <w:r>
        <w:rPr>
          <w:rFonts w:asciiTheme="majorEastAsia" w:eastAsiaTheme="majorEastAsia" w:hAnsiTheme="majorEastAsia" w:cstheme="majorEastAsia"/>
          <w:color w:val="auto"/>
          <w:spacing w:val="4"/>
          <w:sz w:val="24"/>
          <w:szCs w:val="24"/>
        </w:rPr>
        <w:t>1%</w:t>
      </w:r>
      <w:r>
        <w:rPr>
          <w:rFonts w:asciiTheme="majorEastAsia" w:eastAsiaTheme="majorEastAsia" w:hAnsiTheme="majorEastAsia" w:cstheme="majorEastAsia" w:hint="eastAsia"/>
          <w:color w:val="auto"/>
          <w:spacing w:val="4"/>
          <w:sz w:val="24"/>
          <w:szCs w:val="24"/>
        </w:rPr>
        <w:t>。</w:t>
      </w:r>
    </w:p>
    <w:p w14:paraId="25F132D5" w14:textId="77777777" w:rsidR="00996C22" w:rsidRDefault="001A199D">
      <w:pPr>
        <w:kinsoku/>
        <w:spacing w:line="44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二、培养目标</w:t>
      </w:r>
    </w:p>
    <w:p w14:paraId="5FE722BB" w14:textId="5CD04E89" w:rsidR="00996C22" w:rsidRDefault="001A199D" w:rsidP="008E2461">
      <w:pPr>
        <w:kinsoku/>
        <w:spacing w:line="440" w:lineRule="exact"/>
        <w:ind w:firstLineChars="200" w:firstLine="488"/>
        <w:jc w:val="both"/>
        <w:rPr>
          <w:rFonts w:ascii="宋体" w:eastAsia="宋体" w:hAnsi="宋体" w:cs="宋体"/>
          <w:color w:val="auto"/>
          <w:spacing w:val="4"/>
          <w:sz w:val="24"/>
          <w:szCs w:val="24"/>
        </w:rPr>
      </w:pPr>
      <w:r>
        <w:rPr>
          <w:rFonts w:ascii="宋体" w:eastAsia="宋体" w:hAnsi="宋体" w:cs="宋体" w:hint="eastAsia"/>
          <w:color w:val="auto"/>
          <w:spacing w:val="4"/>
          <w:sz w:val="24"/>
          <w:szCs w:val="24"/>
        </w:rPr>
        <w:t>本专业以培养一流的化学及相关领域的复合型专业人才为目标，面向国家重大战略需求和世界科技前沿，毕业生应掌握化学的基本理论与方法，具有较强的化学、外语基础和实验技能</w:t>
      </w:r>
      <w:r>
        <w:rPr>
          <w:rFonts w:ascii="宋体" w:eastAsia="宋体" w:hAnsi="宋体" w:cs="宋体"/>
          <w:color w:val="auto"/>
          <w:spacing w:val="4"/>
          <w:sz w:val="24"/>
          <w:szCs w:val="24"/>
        </w:rPr>
        <w:t>;</w:t>
      </w:r>
      <w:r>
        <w:rPr>
          <w:rFonts w:ascii="宋体" w:eastAsia="宋体" w:hAnsi="宋体" w:cs="宋体" w:hint="eastAsia"/>
          <w:color w:val="auto"/>
          <w:spacing w:val="4"/>
          <w:sz w:val="24"/>
          <w:szCs w:val="24"/>
        </w:rPr>
        <w:t>能从事相关领域的科学研究、技术开发、教学及管理等工作</w:t>
      </w:r>
      <w:r>
        <w:rPr>
          <w:rFonts w:ascii="宋体" w:eastAsia="宋体" w:hAnsi="宋体" w:cs="宋体"/>
          <w:color w:val="auto"/>
          <w:spacing w:val="4"/>
          <w:sz w:val="24"/>
          <w:szCs w:val="24"/>
        </w:rPr>
        <w:t>;</w:t>
      </w:r>
      <w:r>
        <w:rPr>
          <w:rFonts w:ascii="宋体" w:eastAsia="宋体" w:hAnsi="宋体" w:cs="宋体" w:hint="eastAsia"/>
          <w:color w:val="auto"/>
          <w:spacing w:val="4"/>
          <w:sz w:val="24"/>
          <w:szCs w:val="24"/>
        </w:rPr>
        <w:t>具备进一步在化学学科和其他对化学基础要求较高的相关学科深造的良好基础和潜能。获得较严格的科学思维和科学实验的训练，具有一定的科学研究以及提出、分析和解决问题的能力，具有跨学科知识、广阔的国际视野和流畅的国际交流能力，为其将来成长为化学以及相关领域的高层次研究人才奠定坚实基础。</w:t>
      </w:r>
      <w:r w:rsidR="008E2461" w:rsidRPr="008E2461">
        <w:rPr>
          <w:rFonts w:ascii="宋体" w:eastAsia="宋体" w:hAnsi="宋体" w:cs="宋体" w:hint="eastAsia"/>
          <w:color w:val="auto"/>
          <w:spacing w:val="4"/>
          <w:sz w:val="24"/>
          <w:szCs w:val="24"/>
        </w:rPr>
        <w:t>自主培养适应未来需求的德</w:t>
      </w:r>
      <w:r w:rsidR="008E2461">
        <w:rPr>
          <w:rFonts w:ascii="宋体" w:eastAsia="宋体" w:hAnsi="宋体" w:cs="宋体" w:hint="eastAsia"/>
          <w:color w:val="auto"/>
          <w:spacing w:val="4"/>
          <w:sz w:val="24"/>
          <w:szCs w:val="24"/>
        </w:rPr>
        <w:t>、</w:t>
      </w:r>
      <w:r w:rsidR="008E2461" w:rsidRPr="008E2461">
        <w:rPr>
          <w:rFonts w:ascii="宋体" w:eastAsia="宋体" w:hAnsi="宋体" w:cs="宋体" w:hint="eastAsia"/>
          <w:color w:val="auto"/>
          <w:spacing w:val="4"/>
          <w:sz w:val="24"/>
          <w:szCs w:val="24"/>
        </w:rPr>
        <w:t>智</w:t>
      </w:r>
      <w:r w:rsidR="008E2461">
        <w:rPr>
          <w:rFonts w:ascii="宋体" w:eastAsia="宋体" w:hAnsi="宋体" w:cs="宋体" w:hint="eastAsia"/>
          <w:color w:val="auto"/>
          <w:spacing w:val="4"/>
          <w:sz w:val="24"/>
          <w:szCs w:val="24"/>
        </w:rPr>
        <w:t>、</w:t>
      </w:r>
      <w:r w:rsidR="008E2461" w:rsidRPr="008E2461">
        <w:rPr>
          <w:rFonts w:ascii="宋体" w:eastAsia="宋体" w:hAnsi="宋体" w:cs="宋体" w:hint="eastAsia"/>
          <w:color w:val="auto"/>
          <w:spacing w:val="4"/>
          <w:sz w:val="24"/>
          <w:szCs w:val="24"/>
        </w:rPr>
        <w:t>体</w:t>
      </w:r>
      <w:r w:rsidR="008E2461">
        <w:rPr>
          <w:rFonts w:ascii="宋体" w:eastAsia="宋体" w:hAnsi="宋体" w:cs="宋体" w:hint="eastAsia"/>
          <w:color w:val="auto"/>
          <w:spacing w:val="4"/>
          <w:sz w:val="24"/>
          <w:szCs w:val="24"/>
        </w:rPr>
        <w:t>、</w:t>
      </w:r>
      <w:r w:rsidR="008E2461" w:rsidRPr="008E2461">
        <w:rPr>
          <w:rFonts w:ascii="宋体" w:eastAsia="宋体" w:hAnsi="宋体" w:cs="宋体" w:hint="eastAsia"/>
          <w:color w:val="auto"/>
          <w:spacing w:val="4"/>
          <w:sz w:val="24"/>
          <w:szCs w:val="24"/>
        </w:rPr>
        <w:t>美</w:t>
      </w:r>
      <w:r w:rsidR="008E2461">
        <w:rPr>
          <w:rFonts w:ascii="宋体" w:eastAsia="宋体" w:hAnsi="宋体" w:cs="宋体" w:hint="eastAsia"/>
          <w:color w:val="auto"/>
          <w:spacing w:val="4"/>
          <w:sz w:val="24"/>
          <w:szCs w:val="24"/>
        </w:rPr>
        <w:t>、</w:t>
      </w:r>
      <w:bookmarkStart w:id="0" w:name="_GoBack"/>
      <w:bookmarkEnd w:id="0"/>
      <w:r w:rsidR="008E2461" w:rsidRPr="008E2461">
        <w:rPr>
          <w:rFonts w:ascii="宋体" w:eastAsia="宋体" w:hAnsi="宋体" w:cs="宋体" w:hint="eastAsia"/>
          <w:color w:val="auto"/>
          <w:spacing w:val="4"/>
          <w:sz w:val="24"/>
          <w:szCs w:val="24"/>
        </w:rPr>
        <w:t>劳全面发展的社会主义建设者和接班人。</w:t>
      </w:r>
    </w:p>
    <w:p w14:paraId="359C1347" w14:textId="2095D7BB" w:rsidR="00996C22" w:rsidRDefault="001A199D" w:rsidP="008E2461">
      <w:pPr>
        <w:spacing w:line="440" w:lineRule="exact"/>
        <w:ind w:firstLineChars="200" w:firstLine="470"/>
        <w:jc w:val="both"/>
        <w:rPr>
          <w:rFonts w:ascii="Times New Roman" w:eastAsiaTheme="majorEastAsia" w:hAnsi="Times New Roman" w:cs="Times New Roman"/>
          <w:color w:val="auto"/>
          <w:spacing w:val="-6"/>
          <w:sz w:val="24"/>
          <w:szCs w:val="24"/>
        </w:rPr>
      </w:pPr>
      <w:r>
        <w:rPr>
          <w:rFonts w:ascii="Times New Roman" w:eastAsiaTheme="majorEastAsia" w:hAnsi="Times New Roman" w:cs="Times New Roman"/>
          <w:b/>
          <w:bCs/>
          <w:color w:val="auto"/>
          <w:spacing w:val="-6"/>
          <w:sz w:val="24"/>
          <w:szCs w:val="24"/>
        </w:rPr>
        <w:t>目标</w:t>
      </w:r>
      <w:r>
        <w:rPr>
          <w:rFonts w:ascii="Times New Roman" w:eastAsiaTheme="majorEastAsia" w:hAnsi="Times New Roman" w:cs="Times New Roman"/>
          <w:b/>
          <w:bCs/>
          <w:color w:val="auto"/>
          <w:spacing w:val="-6"/>
          <w:sz w:val="24"/>
          <w:szCs w:val="24"/>
        </w:rPr>
        <w:t>1</w:t>
      </w:r>
      <w:r>
        <w:rPr>
          <w:rFonts w:ascii="Times New Roman" w:eastAsiaTheme="majorEastAsia" w:hAnsi="Times New Roman" w:cs="Times New Roman" w:hint="eastAsia"/>
          <w:b/>
          <w:bCs/>
          <w:color w:val="auto"/>
          <w:spacing w:val="-6"/>
          <w:sz w:val="24"/>
          <w:szCs w:val="24"/>
        </w:rPr>
        <w:t>（职业能力）</w:t>
      </w:r>
      <w:r>
        <w:rPr>
          <w:rFonts w:ascii="Times New Roman" w:eastAsiaTheme="majorEastAsia" w:hAnsi="Times New Roman" w:cs="Times New Roman" w:hint="eastAsia"/>
          <w:color w:val="auto"/>
          <w:spacing w:val="-6"/>
          <w:sz w:val="24"/>
          <w:szCs w:val="24"/>
        </w:rPr>
        <w:t>：</w:t>
      </w:r>
      <w:r>
        <w:rPr>
          <w:rFonts w:ascii="宋体" w:eastAsia="宋体" w:hAnsi="宋体" w:cs="宋体" w:hint="eastAsia"/>
          <w:color w:val="auto"/>
          <w:spacing w:val="4"/>
          <w:sz w:val="24"/>
          <w:szCs w:val="24"/>
        </w:rPr>
        <w:t>适应化学工业和区域经济社会发展需要，</w:t>
      </w:r>
      <w:r w:rsidR="008E2461">
        <w:rPr>
          <w:rFonts w:ascii="Times New Roman" w:eastAsiaTheme="majorEastAsia" w:hAnsi="Times New Roman" w:cs="Times New Roman"/>
          <w:color w:val="auto"/>
          <w:spacing w:val="-6"/>
          <w:sz w:val="24"/>
          <w:szCs w:val="24"/>
        </w:rPr>
        <w:t>具有良好的职业道德和社会责任感，有能力和意愿服务于社会</w:t>
      </w:r>
      <w:r w:rsidR="008E2461">
        <w:rPr>
          <w:rFonts w:ascii="Times New Roman" w:eastAsiaTheme="majorEastAsia" w:hAnsi="Times New Roman" w:cs="Times New Roman" w:hint="eastAsia"/>
          <w:color w:val="auto"/>
          <w:spacing w:val="-6"/>
          <w:sz w:val="24"/>
          <w:szCs w:val="24"/>
        </w:rPr>
        <w:t>；</w:t>
      </w:r>
      <w:r>
        <w:rPr>
          <w:rFonts w:ascii="Times New Roman" w:eastAsiaTheme="majorEastAsia" w:hAnsi="Times New Roman" w:cs="Times New Roman"/>
          <w:color w:val="auto"/>
          <w:spacing w:val="-6"/>
          <w:sz w:val="24"/>
          <w:szCs w:val="24"/>
        </w:rPr>
        <w:t>能够在</w:t>
      </w:r>
      <w:r>
        <w:rPr>
          <w:rFonts w:ascii="Times New Roman" w:eastAsiaTheme="majorEastAsia" w:hAnsi="Times New Roman" w:cs="Times New Roman" w:hint="eastAsia"/>
          <w:color w:val="auto"/>
          <w:spacing w:val="-6"/>
          <w:sz w:val="24"/>
          <w:szCs w:val="24"/>
        </w:rPr>
        <w:t>化学、化工、医药、食品、</w:t>
      </w:r>
      <w:r>
        <w:rPr>
          <w:rFonts w:ascii="宋体" w:eastAsia="宋体" w:hAnsi="宋体" w:cs="宋体" w:hint="eastAsia"/>
          <w:color w:val="auto"/>
          <w:spacing w:val="4"/>
          <w:sz w:val="24"/>
          <w:szCs w:val="24"/>
        </w:rPr>
        <w:t>能源、环保</w:t>
      </w:r>
      <w:r>
        <w:rPr>
          <w:rFonts w:ascii="Times New Roman" w:eastAsiaTheme="majorEastAsia" w:hAnsi="Times New Roman" w:cs="Times New Roman" w:hint="eastAsia"/>
          <w:color w:val="auto"/>
          <w:spacing w:val="-6"/>
          <w:sz w:val="24"/>
          <w:szCs w:val="24"/>
        </w:rPr>
        <w:t>等</w:t>
      </w:r>
      <w:r>
        <w:rPr>
          <w:rFonts w:ascii="Times New Roman" w:eastAsiaTheme="majorEastAsia" w:hAnsi="Times New Roman" w:cs="Times New Roman"/>
          <w:color w:val="auto"/>
          <w:spacing w:val="-6"/>
          <w:sz w:val="24"/>
          <w:szCs w:val="24"/>
        </w:rPr>
        <w:t>领域</w:t>
      </w:r>
      <w:r>
        <w:rPr>
          <w:rFonts w:ascii="Times New Roman" w:eastAsiaTheme="majorEastAsia" w:hAnsi="Times New Roman" w:cs="Times New Roman" w:hint="eastAsia"/>
          <w:color w:val="auto"/>
          <w:spacing w:val="-6"/>
          <w:sz w:val="24"/>
          <w:szCs w:val="24"/>
        </w:rPr>
        <w:t>中</w:t>
      </w:r>
      <w:r>
        <w:rPr>
          <w:rFonts w:ascii="Times New Roman" w:eastAsiaTheme="majorEastAsia" w:hAnsi="Times New Roman" w:cs="Times New Roman"/>
          <w:color w:val="auto"/>
          <w:spacing w:val="-6"/>
          <w:sz w:val="24"/>
          <w:szCs w:val="24"/>
        </w:rPr>
        <w:t>，从</w:t>
      </w:r>
      <w:r>
        <w:rPr>
          <w:rFonts w:ascii="Times New Roman" w:eastAsiaTheme="majorEastAsia" w:hAnsi="Times New Roman" w:cs="Times New Roman"/>
          <w:color w:val="auto"/>
          <w:spacing w:val="-6"/>
          <w:sz w:val="24"/>
          <w:szCs w:val="24"/>
        </w:rPr>
        <w:t>事</w:t>
      </w:r>
      <w:r>
        <w:rPr>
          <w:rFonts w:ascii="Times New Roman" w:eastAsiaTheme="majorEastAsia" w:hAnsi="Times New Roman" w:cs="Times New Roman" w:hint="eastAsia"/>
          <w:color w:val="auto"/>
          <w:spacing w:val="-6"/>
          <w:sz w:val="24"/>
          <w:szCs w:val="24"/>
        </w:rPr>
        <w:t>科学</w:t>
      </w:r>
      <w:r>
        <w:rPr>
          <w:rFonts w:ascii="Times New Roman" w:eastAsiaTheme="majorEastAsia" w:hAnsi="Times New Roman" w:cs="Times New Roman"/>
          <w:color w:val="auto"/>
          <w:spacing w:val="-6"/>
          <w:sz w:val="24"/>
          <w:szCs w:val="24"/>
        </w:rPr>
        <w:t>研究、</w:t>
      </w:r>
      <w:r>
        <w:rPr>
          <w:rFonts w:ascii="宋体" w:eastAsia="宋体" w:hAnsi="宋体" w:cs="宋体" w:hint="eastAsia"/>
          <w:color w:val="auto"/>
          <w:spacing w:val="4"/>
          <w:sz w:val="24"/>
          <w:szCs w:val="24"/>
        </w:rPr>
        <w:t>技术开发</w:t>
      </w:r>
      <w:r>
        <w:rPr>
          <w:rFonts w:ascii="Times New Roman" w:eastAsiaTheme="majorEastAsia" w:hAnsi="Times New Roman" w:cs="Times New Roman"/>
          <w:color w:val="auto"/>
          <w:spacing w:val="-6"/>
          <w:sz w:val="24"/>
          <w:szCs w:val="24"/>
        </w:rPr>
        <w:t>、生产及经营管理等方面工作</w:t>
      </w:r>
      <w:r>
        <w:rPr>
          <w:rFonts w:ascii="Times New Roman" w:eastAsiaTheme="majorEastAsia" w:hAnsi="Times New Roman" w:cs="Times New Roman" w:hint="eastAsia"/>
          <w:color w:val="auto"/>
          <w:spacing w:val="-6"/>
          <w:sz w:val="24"/>
          <w:szCs w:val="24"/>
        </w:rPr>
        <w:t>的职业能力；</w:t>
      </w:r>
    </w:p>
    <w:p w14:paraId="3F9C4B02" w14:textId="77777777" w:rsidR="00996C22" w:rsidRDefault="001A199D" w:rsidP="008E2461">
      <w:pPr>
        <w:spacing w:line="440" w:lineRule="exact"/>
        <w:ind w:firstLineChars="200" w:firstLine="470"/>
        <w:jc w:val="both"/>
        <w:rPr>
          <w:rFonts w:ascii="Times New Roman" w:eastAsiaTheme="majorEastAsia" w:hAnsi="Times New Roman" w:cs="Times New Roman"/>
          <w:color w:val="auto"/>
          <w:spacing w:val="-6"/>
          <w:sz w:val="24"/>
          <w:szCs w:val="24"/>
        </w:rPr>
      </w:pPr>
      <w:r>
        <w:rPr>
          <w:rFonts w:ascii="Times New Roman" w:eastAsiaTheme="majorEastAsia" w:hAnsi="Times New Roman" w:cs="Times New Roman"/>
          <w:b/>
          <w:bCs/>
          <w:color w:val="auto"/>
          <w:spacing w:val="-6"/>
          <w:sz w:val="24"/>
          <w:szCs w:val="24"/>
        </w:rPr>
        <w:t>目标</w:t>
      </w:r>
      <w:r>
        <w:rPr>
          <w:rFonts w:ascii="Times New Roman" w:eastAsiaTheme="majorEastAsia" w:hAnsi="Times New Roman" w:cs="Times New Roman"/>
          <w:b/>
          <w:bCs/>
          <w:color w:val="auto"/>
          <w:spacing w:val="-6"/>
          <w:sz w:val="24"/>
          <w:szCs w:val="24"/>
        </w:rPr>
        <w:t>2</w:t>
      </w:r>
      <w:r>
        <w:rPr>
          <w:rFonts w:ascii="Times New Roman" w:eastAsiaTheme="majorEastAsia" w:hAnsi="Times New Roman" w:cs="Times New Roman" w:hint="eastAsia"/>
          <w:b/>
          <w:bCs/>
          <w:color w:val="auto"/>
          <w:spacing w:val="-6"/>
          <w:sz w:val="24"/>
          <w:szCs w:val="24"/>
        </w:rPr>
        <w:t>（专业能力）</w:t>
      </w:r>
      <w:r>
        <w:rPr>
          <w:rFonts w:ascii="Times New Roman" w:eastAsiaTheme="majorEastAsia" w:hAnsi="Times New Roman" w:cs="Times New Roman" w:hint="eastAsia"/>
          <w:color w:val="auto"/>
          <w:spacing w:val="-6"/>
          <w:sz w:val="24"/>
          <w:szCs w:val="24"/>
        </w:rPr>
        <w:t>：</w:t>
      </w:r>
      <w:r>
        <w:rPr>
          <w:rFonts w:ascii="宋体" w:eastAsia="宋体" w:hAnsi="宋体" w:cs="宋体" w:hint="eastAsia"/>
          <w:color w:val="auto"/>
          <w:spacing w:val="4"/>
          <w:sz w:val="24"/>
          <w:szCs w:val="24"/>
        </w:rPr>
        <w:t>具备设计和实施新能源相关的实验能力；具有综合运用化学、新能源专业的理论和技术手段，对新产品、新技术进行研究、开发和综合设计的能力；具有适应社会发展、终身学习能力；</w:t>
      </w:r>
    </w:p>
    <w:p w14:paraId="69F658C0" w14:textId="3067FE5C" w:rsidR="00996C22" w:rsidRDefault="001A199D" w:rsidP="008E2461">
      <w:pPr>
        <w:spacing w:line="440" w:lineRule="exact"/>
        <w:ind w:firstLineChars="200" w:firstLine="470"/>
        <w:jc w:val="both"/>
        <w:rPr>
          <w:rFonts w:ascii="Times New Roman" w:eastAsiaTheme="majorEastAsia" w:hAnsi="Times New Roman" w:cs="Times New Roman"/>
          <w:color w:val="auto"/>
          <w:spacing w:val="-6"/>
          <w:sz w:val="24"/>
          <w:szCs w:val="24"/>
        </w:rPr>
      </w:pPr>
      <w:r>
        <w:rPr>
          <w:rFonts w:ascii="Times New Roman" w:eastAsiaTheme="majorEastAsia" w:hAnsi="Times New Roman" w:cs="Times New Roman"/>
          <w:b/>
          <w:bCs/>
          <w:color w:val="auto"/>
          <w:spacing w:val="-6"/>
          <w:sz w:val="24"/>
          <w:szCs w:val="24"/>
        </w:rPr>
        <w:t>目标</w:t>
      </w:r>
      <w:r>
        <w:rPr>
          <w:rFonts w:ascii="Times New Roman" w:eastAsiaTheme="majorEastAsia" w:hAnsi="Times New Roman" w:cs="Times New Roman"/>
          <w:b/>
          <w:bCs/>
          <w:color w:val="auto"/>
          <w:spacing w:val="-6"/>
          <w:sz w:val="24"/>
          <w:szCs w:val="24"/>
        </w:rPr>
        <w:t>3</w:t>
      </w:r>
      <w:r>
        <w:rPr>
          <w:rFonts w:ascii="Times New Roman" w:eastAsiaTheme="majorEastAsia" w:hAnsi="Times New Roman" w:cs="Times New Roman" w:hint="eastAsia"/>
          <w:b/>
          <w:bCs/>
          <w:color w:val="auto"/>
          <w:spacing w:val="-6"/>
          <w:sz w:val="24"/>
          <w:szCs w:val="24"/>
        </w:rPr>
        <w:t>（科学素养）</w:t>
      </w:r>
      <w:r>
        <w:rPr>
          <w:rFonts w:ascii="Times New Roman" w:eastAsiaTheme="majorEastAsia" w:hAnsi="Times New Roman" w:cs="Times New Roman" w:hint="eastAsia"/>
          <w:color w:val="auto"/>
          <w:spacing w:val="-6"/>
          <w:sz w:val="24"/>
          <w:szCs w:val="24"/>
        </w:rPr>
        <w:t>：</w:t>
      </w:r>
      <w:r>
        <w:rPr>
          <w:rFonts w:ascii="宋体" w:eastAsia="宋体" w:hAnsi="宋体" w:cs="宋体" w:hint="eastAsia"/>
          <w:color w:val="auto"/>
          <w:spacing w:val="4"/>
          <w:sz w:val="24"/>
          <w:szCs w:val="24"/>
        </w:rPr>
        <w:t>具有扎实的数学、物理等科学基础知识以及一定的经济和管理知识；</w:t>
      </w:r>
      <w:r>
        <w:rPr>
          <w:rFonts w:ascii="宋体" w:eastAsia="宋体" w:hAnsi="宋体" w:cs="宋体"/>
          <w:color w:val="auto"/>
          <w:spacing w:val="4"/>
          <w:sz w:val="24"/>
          <w:szCs w:val="24"/>
        </w:rPr>
        <w:t xml:space="preserve"> </w:t>
      </w:r>
      <w:r>
        <w:rPr>
          <w:rFonts w:ascii="宋体" w:eastAsia="宋体" w:hAnsi="宋体" w:cs="宋体" w:hint="eastAsia"/>
          <w:color w:val="auto"/>
          <w:spacing w:val="4"/>
          <w:sz w:val="24"/>
          <w:szCs w:val="24"/>
        </w:rPr>
        <w:t>掌握化学、新能源学科基本理论和专业知识；</w:t>
      </w:r>
      <w:r>
        <w:rPr>
          <w:rFonts w:ascii="Times New Roman" w:eastAsiaTheme="majorEastAsia" w:hAnsi="Times New Roman" w:cs="Times New Roman"/>
          <w:color w:val="auto"/>
          <w:spacing w:val="-6"/>
          <w:sz w:val="24"/>
          <w:szCs w:val="24"/>
        </w:rPr>
        <w:t>能够在化学、化工的工作实践中</w:t>
      </w:r>
      <w:r>
        <w:rPr>
          <w:rFonts w:ascii="Times New Roman" w:eastAsiaTheme="majorEastAsia" w:hAnsi="Times New Roman" w:cs="Times New Roman" w:hint="eastAsia"/>
          <w:color w:val="auto"/>
          <w:spacing w:val="-6"/>
          <w:sz w:val="24"/>
          <w:szCs w:val="24"/>
        </w:rPr>
        <w:t>体现创新意识</w:t>
      </w:r>
      <w:r>
        <w:rPr>
          <w:rFonts w:ascii="Times New Roman" w:eastAsiaTheme="majorEastAsia" w:hAnsi="Times New Roman" w:cs="Times New Roman"/>
          <w:color w:val="auto"/>
          <w:spacing w:val="-6"/>
          <w:sz w:val="24"/>
          <w:szCs w:val="24"/>
        </w:rPr>
        <w:t>，遵循社会、文化</w:t>
      </w:r>
      <w:r>
        <w:rPr>
          <w:rFonts w:ascii="Times New Roman" w:eastAsiaTheme="majorEastAsia" w:hAnsi="Times New Roman" w:cs="Times New Roman" w:hint="eastAsia"/>
          <w:color w:val="auto"/>
          <w:spacing w:val="-6"/>
          <w:sz w:val="24"/>
          <w:szCs w:val="24"/>
        </w:rPr>
        <w:t>、公共</w:t>
      </w:r>
      <w:r>
        <w:rPr>
          <w:rFonts w:ascii="Times New Roman" w:eastAsiaTheme="majorEastAsia" w:hAnsi="Times New Roman" w:cs="Times New Roman"/>
          <w:color w:val="auto"/>
          <w:spacing w:val="-6"/>
          <w:sz w:val="24"/>
          <w:szCs w:val="24"/>
        </w:rPr>
        <w:t>健康、安全、法律、</w:t>
      </w:r>
      <w:r>
        <w:rPr>
          <w:rFonts w:ascii="Times New Roman" w:eastAsiaTheme="majorEastAsia" w:hAnsi="Times New Roman" w:cs="Times New Roman" w:hint="eastAsia"/>
          <w:color w:val="auto"/>
          <w:spacing w:val="-6"/>
          <w:sz w:val="24"/>
          <w:szCs w:val="24"/>
        </w:rPr>
        <w:t>伦理</w:t>
      </w:r>
      <w:r>
        <w:rPr>
          <w:rFonts w:ascii="Times New Roman" w:eastAsiaTheme="majorEastAsia" w:hAnsi="Times New Roman" w:cs="Times New Roman"/>
          <w:color w:val="auto"/>
          <w:spacing w:val="-6"/>
          <w:sz w:val="24"/>
          <w:szCs w:val="24"/>
        </w:rPr>
        <w:t>、环境和可持续发展等方面的要求，保证公共健康和安全；</w:t>
      </w:r>
    </w:p>
    <w:p w14:paraId="2AB7B377" w14:textId="77777777" w:rsidR="00996C22" w:rsidRDefault="001A199D" w:rsidP="008E2461">
      <w:pPr>
        <w:kinsoku/>
        <w:spacing w:line="440" w:lineRule="exact"/>
        <w:ind w:firstLineChars="200" w:firstLine="470"/>
        <w:jc w:val="both"/>
        <w:rPr>
          <w:rFonts w:ascii="宋体" w:eastAsia="宋体" w:hAnsi="宋体" w:cs="宋体"/>
          <w:color w:val="auto"/>
          <w:spacing w:val="4"/>
          <w:sz w:val="24"/>
          <w:szCs w:val="24"/>
        </w:rPr>
      </w:pPr>
      <w:r>
        <w:rPr>
          <w:rFonts w:ascii="Times New Roman" w:eastAsiaTheme="majorEastAsia" w:hAnsi="Times New Roman" w:cs="Times New Roman"/>
          <w:b/>
          <w:bCs/>
          <w:color w:val="auto"/>
          <w:spacing w:val="-6"/>
          <w:sz w:val="24"/>
          <w:szCs w:val="24"/>
        </w:rPr>
        <w:t>目标</w:t>
      </w:r>
      <w:r>
        <w:rPr>
          <w:rFonts w:ascii="Times New Roman" w:eastAsiaTheme="majorEastAsia" w:hAnsi="Times New Roman" w:cs="Times New Roman"/>
          <w:b/>
          <w:bCs/>
          <w:color w:val="auto"/>
          <w:spacing w:val="-6"/>
          <w:sz w:val="24"/>
          <w:szCs w:val="24"/>
        </w:rPr>
        <w:t>4</w:t>
      </w:r>
      <w:r>
        <w:rPr>
          <w:rFonts w:ascii="Times New Roman" w:eastAsiaTheme="majorEastAsia" w:hAnsi="Times New Roman" w:cs="Times New Roman" w:hint="eastAsia"/>
          <w:b/>
          <w:bCs/>
          <w:color w:val="auto"/>
          <w:spacing w:val="-6"/>
          <w:sz w:val="24"/>
          <w:szCs w:val="24"/>
        </w:rPr>
        <w:t>（发展能力）</w:t>
      </w:r>
      <w:r>
        <w:rPr>
          <w:rFonts w:ascii="Times New Roman" w:eastAsiaTheme="majorEastAsia" w:hAnsi="Times New Roman" w:cs="Times New Roman" w:hint="eastAsia"/>
          <w:color w:val="auto"/>
          <w:spacing w:val="-6"/>
          <w:sz w:val="24"/>
          <w:szCs w:val="24"/>
        </w:rPr>
        <w:t>：能够主动更新知识，具有国际视野、自我发展和终身学习的习惯与能力，能够主动适应职业环境的变化和社会发展，能够在多学科背景下的团队中发挥作用，</w:t>
      </w:r>
      <w:r>
        <w:rPr>
          <w:rFonts w:ascii="宋体" w:eastAsia="宋体" w:hAnsi="宋体" w:cs="宋体" w:hint="eastAsia"/>
          <w:color w:val="auto"/>
          <w:spacing w:val="4"/>
          <w:sz w:val="24"/>
          <w:szCs w:val="24"/>
        </w:rPr>
        <w:t>具有深厚的爱国主义情怀，积极投身社会主义建设事业，培养学生能够在社会中表现出良好的人文科学素养、职业修养、职业道德和社会责任感</w:t>
      </w:r>
      <w:r>
        <w:rPr>
          <w:rFonts w:ascii="Times New Roman" w:eastAsiaTheme="majorEastAsia" w:hAnsi="Times New Roman" w:cs="Times New Roman" w:hint="eastAsia"/>
          <w:color w:val="auto"/>
          <w:spacing w:val="-6"/>
          <w:sz w:val="24"/>
          <w:szCs w:val="24"/>
        </w:rPr>
        <w:t>。</w:t>
      </w:r>
    </w:p>
    <w:p w14:paraId="095A9E81" w14:textId="77777777" w:rsidR="00996C22" w:rsidRDefault="00996C22" w:rsidP="008E2461">
      <w:pPr>
        <w:kinsoku/>
        <w:spacing w:line="440" w:lineRule="exact"/>
        <w:ind w:firstLineChars="200" w:firstLine="488"/>
        <w:jc w:val="both"/>
        <w:rPr>
          <w:rFonts w:ascii="宋体" w:eastAsia="宋体" w:hAnsi="宋体" w:cs="宋体"/>
          <w:color w:val="auto"/>
          <w:spacing w:val="4"/>
          <w:sz w:val="24"/>
          <w:szCs w:val="24"/>
        </w:rPr>
      </w:pPr>
    </w:p>
    <w:p w14:paraId="4CFB5670" w14:textId="77777777" w:rsidR="00996C22" w:rsidRDefault="001A199D">
      <w:pPr>
        <w:kinsoku/>
        <w:spacing w:line="44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三、毕业要求</w:t>
      </w:r>
    </w:p>
    <w:p w14:paraId="612FF0B6" w14:textId="77777777" w:rsidR="00996C22" w:rsidRDefault="001A199D" w:rsidP="008E2461">
      <w:pPr>
        <w:kinsoku/>
        <w:spacing w:line="440" w:lineRule="exact"/>
        <w:ind w:firstLineChars="200" w:firstLine="502"/>
        <w:jc w:val="both"/>
        <w:rPr>
          <w:rFonts w:asciiTheme="majorEastAsia" w:eastAsiaTheme="majorEastAsia" w:hAnsiTheme="majorEastAsia" w:cstheme="majorEastAsia"/>
          <w:color w:val="auto"/>
          <w:spacing w:val="11"/>
          <w:sz w:val="24"/>
          <w:szCs w:val="24"/>
        </w:rPr>
      </w:pPr>
      <w:r>
        <w:rPr>
          <w:rFonts w:asciiTheme="majorEastAsia" w:eastAsiaTheme="majorEastAsia" w:hAnsiTheme="majorEastAsia" w:cstheme="majorEastAsia" w:hint="eastAsia"/>
          <w:color w:val="auto"/>
          <w:spacing w:val="11"/>
          <w:sz w:val="24"/>
          <w:szCs w:val="24"/>
        </w:rPr>
        <w:lastRenderedPageBreak/>
        <w:t>本专业学生要掌握自然科学理论知识和化学专业知识技能，系统掌握新能源的基本原理及其应用技术，具有创新意识、国际视野以及解决复杂化学问题的能力，能从事新能源、化学、化工、医药、食品、环保等领域的研发、生产和管理工作，本专业毕业生应满足如下在知识、能力和素质等方面的要求：</w:t>
      </w:r>
    </w:p>
    <w:p w14:paraId="073250C9" w14:textId="77777777" w:rsidR="00996C22" w:rsidRDefault="001A199D" w:rsidP="008E2461">
      <w:pPr>
        <w:kinsoku/>
        <w:spacing w:line="440" w:lineRule="exact"/>
        <w:ind w:firstLineChars="200" w:firstLine="502"/>
        <w:jc w:val="both"/>
        <w:rPr>
          <w:rFonts w:asciiTheme="majorEastAsia" w:eastAsiaTheme="majorEastAsia" w:hAnsiTheme="majorEastAsia" w:cstheme="majorEastAsia"/>
          <w:color w:val="auto"/>
          <w:spacing w:val="11"/>
          <w:sz w:val="24"/>
          <w:szCs w:val="24"/>
        </w:rPr>
      </w:pPr>
      <w:r>
        <w:rPr>
          <w:rFonts w:asciiTheme="majorEastAsia" w:eastAsiaTheme="majorEastAsia" w:hAnsiTheme="majorEastAsia" w:cstheme="majorEastAsia"/>
          <w:color w:val="auto"/>
          <w:spacing w:val="11"/>
          <w:sz w:val="24"/>
          <w:szCs w:val="24"/>
        </w:rPr>
        <w:t>1.</w:t>
      </w:r>
      <w:r>
        <w:rPr>
          <w:rFonts w:asciiTheme="majorEastAsia" w:eastAsiaTheme="majorEastAsia" w:hAnsiTheme="majorEastAsia" w:cstheme="majorEastAsia" w:hint="eastAsia"/>
          <w:color w:val="auto"/>
          <w:spacing w:val="11"/>
          <w:sz w:val="24"/>
          <w:szCs w:val="24"/>
        </w:rPr>
        <w:t>科学基础知识：能够综合运用数学、自然科学、工程基础和专业知识解决化学化工过程中的基础科学及其工程问题。</w:t>
      </w:r>
    </w:p>
    <w:p w14:paraId="3051DA41" w14:textId="77777777" w:rsidR="00996C22" w:rsidRDefault="001A199D" w:rsidP="008E2461">
      <w:pPr>
        <w:kinsoku/>
        <w:spacing w:line="440" w:lineRule="exact"/>
        <w:ind w:firstLineChars="200" w:firstLine="502"/>
        <w:jc w:val="both"/>
        <w:rPr>
          <w:rFonts w:asciiTheme="majorEastAsia" w:eastAsiaTheme="majorEastAsia" w:hAnsiTheme="majorEastAsia" w:cstheme="majorEastAsia"/>
          <w:color w:val="auto"/>
          <w:spacing w:val="11"/>
          <w:sz w:val="24"/>
          <w:szCs w:val="24"/>
        </w:rPr>
      </w:pPr>
      <w:r>
        <w:rPr>
          <w:rFonts w:asciiTheme="majorEastAsia" w:eastAsiaTheme="majorEastAsia" w:hAnsiTheme="majorEastAsia" w:cstheme="majorEastAsia"/>
          <w:color w:val="auto"/>
          <w:spacing w:val="11"/>
          <w:sz w:val="24"/>
          <w:szCs w:val="24"/>
        </w:rPr>
        <w:t>2.</w:t>
      </w:r>
      <w:r>
        <w:rPr>
          <w:rFonts w:asciiTheme="majorEastAsia" w:eastAsiaTheme="majorEastAsia" w:hAnsiTheme="majorEastAsia" w:cstheme="majorEastAsia" w:hint="eastAsia"/>
          <w:color w:val="auto"/>
          <w:spacing w:val="11"/>
          <w:sz w:val="24"/>
          <w:szCs w:val="24"/>
        </w:rPr>
        <w:t>问题分析：能够综合运用数学、自然科学的基本原理和</w:t>
      </w:r>
      <w:r>
        <w:rPr>
          <w:rFonts w:ascii="Times New Roman" w:eastAsia="宋体" w:hAnsi="Times New Roman" w:cs="Times New Roman" w:hint="eastAsia"/>
          <w:color w:val="auto"/>
          <w:sz w:val="24"/>
        </w:rPr>
        <w:t>第一性原理</w:t>
      </w:r>
      <w:r>
        <w:rPr>
          <w:rFonts w:asciiTheme="majorEastAsia" w:eastAsiaTheme="majorEastAsia" w:hAnsiTheme="majorEastAsia" w:cstheme="majorEastAsia" w:hint="eastAsia"/>
          <w:color w:val="auto"/>
          <w:spacing w:val="11"/>
          <w:sz w:val="24"/>
          <w:szCs w:val="24"/>
        </w:rPr>
        <w:t>，并通过文献研究和实际调研，识别、表达、分析复杂化学、新能源基础科学问题，</w:t>
      </w:r>
      <w:r>
        <w:rPr>
          <w:rFonts w:ascii="Times New Roman" w:eastAsia="宋体" w:hAnsi="Times New Roman" w:cs="Times New Roman" w:hint="eastAsia"/>
          <w:color w:val="auto"/>
          <w:sz w:val="24"/>
        </w:rPr>
        <w:t>综合考虑可持续发展的要求，</w:t>
      </w:r>
      <w:r>
        <w:rPr>
          <w:rFonts w:asciiTheme="majorEastAsia" w:eastAsiaTheme="majorEastAsia" w:hAnsiTheme="majorEastAsia" w:cstheme="majorEastAsia" w:hint="eastAsia"/>
          <w:color w:val="auto"/>
          <w:spacing w:val="11"/>
          <w:sz w:val="24"/>
          <w:szCs w:val="24"/>
        </w:rPr>
        <w:t>以获得有效结论。</w:t>
      </w:r>
    </w:p>
    <w:p w14:paraId="4F2EC209" w14:textId="77777777" w:rsidR="00996C22" w:rsidRDefault="001A199D" w:rsidP="008E2461">
      <w:pPr>
        <w:kinsoku/>
        <w:spacing w:line="440" w:lineRule="exact"/>
        <w:ind w:firstLineChars="200" w:firstLine="502"/>
        <w:jc w:val="both"/>
        <w:rPr>
          <w:rFonts w:asciiTheme="majorEastAsia" w:eastAsiaTheme="majorEastAsia" w:hAnsiTheme="majorEastAsia" w:cstheme="majorEastAsia"/>
          <w:color w:val="auto"/>
          <w:spacing w:val="11"/>
          <w:sz w:val="24"/>
          <w:szCs w:val="24"/>
        </w:rPr>
      </w:pPr>
      <w:r>
        <w:rPr>
          <w:rFonts w:asciiTheme="majorEastAsia" w:eastAsiaTheme="majorEastAsia" w:hAnsiTheme="majorEastAsia" w:cstheme="majorEastAsia"/>
          <w:color w:val="auto"/>
          <w:spacing w:val="11"/>
          <w:sz w:val="24"/>
          <w:szCs w:val="24"/>
        </w:rPr>
        <w:t>3.</w:t>
      </w:r>
      <w:r>
        <w:rPr>
          <w:rFonts w:asciiTheme="majorEastAsia" w:eastAsiaTheme="majorEastAsia" w:hAnsiTheme="majorEastAsia" w:cstheme="majorEastAsia" w:hint="eastAsia"/>
          <w:color w:val="auto"/>
          <w:spacing w:val="11"/>
          <w:sz w:val="24"/>
          <w:szCs w:val="24"/>
        </w:rPr>
        <w:t>设计</w:t>
      </w:r>
      <w:r>
        <w:rPr>
          <w:rFonts w:asciiTheme="majorEastAsia" w:eastAsiaTheme="majorEastAsia" w:hAnsiTheme="majorEastAsia" w:cstheme="majorEastAsia"/>
          <w:color w:val="auto"/>
          <w:spacing w:val="11"/>
          <w:sz w:val="24"/>
          <w:szCs w:val="24"/>
        </w:rPr>
        <w:t>/</w:t>
      </w:r>
      <w:r>
        <w:rPr>
          <w:rFonts w:asciiTheme="majorEastAsia" w:eastAsiaTheme="majorEastAsia" w:hAnsiTheme="majorEastAsia" w:cstheme="majorEastAsia" w:hint="eastAsia"/>
          <w:color w:val="auto"/>
          <w:spacing w:val="11"/>
          <w:sz w:val="24"/>
          <w:szCs w:val="24"/>
        </w:rPr>
        <w:t>解决方案：能够设计针对复杂化学、新能源问题的</w:t>
      </w:r>
      <w:r>
        <w:rPr>
          <w:rFonts w:ascii="Times New Roman" w:eastAsia="宋体" w:hAnsi="Times New Roman" w:cs="Times New Roman" w:hint="eastAsia"/>
          <w:color w:val="auto"/>
          <w:sz w:val="24"/>
        </w:rPr>
        <w:t>开发和设计创新性解决方案</w:t>
      </w:r>
      <w:r>
        <w:rPr>
          <w:rFonts w:asciiTheme="majorEastAsia" w:eastAsiaTheme="majorEastAsia" w:hAnsiTheme="majorEastAsia" w:cstheme="majorEastAsia" w:hint="eastAsia"/>
          <w:color w:val="auto"/>
          <w:spacing w:val="11"/>
          <w:sz w:val="24"/>
          <w:szCs w:val="24"/>
        </w:rPr>
        <w:t>，设计满足特定需求的反应设备、工艺和开发新能源材料，并能够在设计过程中体现创新意识，</w:t>
      </w:r>
      <w:r>
        <w:rPr>
          <w:rFonts w:ascii="Times New Roman" w:eastAsia="宋体" w:hAnsi="Times New Roman" w:cs="Times New Roman" w:hint="eastAsia"/>
          <w:color w:val="auto"/>
          <w:sz w:val="24"/>
        </w:rPr>
        <w:t>并从公共健康与安全、全生命周期成本与</w:t>
      </w:r>
      <w:proofErr w:type="gramStart"/>
      <w:r>
        <w:rPr>
          <w:rFonts w:ascii="Times New Roman" w:eastAsia="宋体" w:hAnsi="Times New Roman" w:cs="Times New Roman" w:hint="eastAsia"/>
          <w:color w:val="auto"/>
          <w:sz w:val="24"/>
        </w:rPr>
        <w:t>净零碳</w:t>
      </w:r>
      <w:proofErr w:type="gramEnd"/>
      <w:r>
        <w:rPr>
          <w:rFonts w:ascii="Times New Roman" w:eastAsia="宋体" w:hAnsi="Times New Roman" w:cs="Times New Roman" w:hint="eastAsia"/>
          <w:color w:val="auto"/>
          <w:sz w:val="24"/>
        </w:rPr>
        <w:t>要求、法律与伦理、社会与文化等角度考虑方案的可行性。</w:t>
      </w:r>
    </w:p>
    <w:p w14:paraId="4FD6A59D" w14:textId="77777777" w:rsidR="00996C22" w:rsidRDefault="001A199D" w:rsidP="008E2461">
      <w:pPr>
        <w:kinsoku/>
        <w:spacing w:line="440" w:lineRule="exact"/>
        <w:ind w:firstLineChars="200" w:firstLine="502"/>
        <w:jc w:val="both"/>
        <w:rPr>
          <w:rFonts w:asciiTheme="majorEastAsia" w:eastAsiaTheme="majorEastAsia" w:hAnsiTheme="majorEastAsia" w:cstheme="majorEastAsia"/>
          <w:color w:val="auto"/>
          <w:spacing w:val="11"/>
          <w:sz w:val="24"/>
          <w:szCs w:val="24"/>
        </w:rPr>
      </w:pPr>
      <w:r>
        <w:rPr>
          <w:rFonts w:asciiTheme="majorEastAsia" w:eastAsiaTheme="majorEastAsia" w:hAnsiTheme="majorEastAsia" w:cstheme="majorEastAsia"/>
          <w:color w:val="auto"/>
          <w:spacing w:val="11"/>
          <w:sz w:val="24"/>
          <w:szCs w:val="24"/>
        </w:rPr>
        <w:t>4.</w:t>
      </w:r>
      <w:r>
        <w:rPr>
          <w:rFonts w:asciiTheme="majorEastAsia" w:eastAsiaTheme="majorEastAsia" w:hAnsiTheme="majorEastAsia" w:cstheme="majorEastAsia" w:hint="eastAsia"/>
          <w:color w:val="auto"/>
          <w:spacing w:val="11"/>
          <w:sz w:val="24"/>
          <w:szCs w:val="24"/>
        </w:rPr>
        <w:t>研究：能够基于科学原理并采用科学方法对复杂化学、新能源问题进行研究，包括设计实验、实施实验、分析与解释数据，并通过信息综合得到合理有效的结论。</w:t>
      </w:r>
    </w:p>
    <w:p w14:paraId="789C69C6" w14:textId="77777777" w:rsidR="00996C22" w:rsidRDefault="001A199D" w:rsidP="008E2461">
      <w:pPr>
        <w:kinsoku/>
        <w:spacing w:line="440" w:lineRule="exact"/>
        <w:ind w:firstLineChars="200" w:firstLine="502"/>
        <w:jc w:val="both"/>
        <w:rPr>
          <w:rFonts w:asciiTheme="majorEastAsia" w:eastAsiaTheme="majorEastAsia" w:hAnsiTheme="majorEastAsia" w:cstheme="majorEastAsia"/>
          <w:color w:val="auto"/>
          <w:spacing w:val="11"/>
          <w:sz w:val="24"/>
          <w:szCs w:val="24"/>
        </w:rPr>
      </w:pPr>
      <w:r>
        <w:rPr>
          <w:rFonts w:asciiTheme="majorEastAsia" w:eastAsiaTheme="majorEastAsia" w:hAnsiTheme="majorEastAsia" w:cstheme="majorEastAsia"/>
          <w:color w:val="auto"/>
          <w:spacing w:val="11"/>
          <w:sz w:val="24"/>
          <w:szCs w:val="24"/>
        </w:rPr>
        <w:t>5.</w:t>
      </w:r>
      <w:r>
        <w:rPr>
          <w:rFonts w:asciiTheme="majorEastAsia" w:eastAsiaTheme="majorEastAsia" w:hAnsiTheme="majorEastAsia" w:cstheme="majorEastAsia" w:hint="eastAsia"/>
          <w:color w:val="auto"/>
          <w:spacing w:val="11"/>
          <w:sz w:val="24"/>
          <w:szCs w:val="24"/>
        </w:rPr>
        <w:t>使用现代工具：能够针对复杂化学、新能源问题，开发、选择与使</w:t>
      </w:r>
      <w:r>
        <w:rPr>
          <w:rFonts w:asciiTheme="majorEastAsia" w:eastAsiaTheme="majorEastAsia" w:hAnsiTheme="majorEastAsia" w:cstheme="majorEastAsia" w:hint="eastAsia"/>
          <w:color w:val="auto"/>
          <w:spacing w:val="11"/>
          <w:sz w:val="24"/>
          <w:szCs w:val="24"/>
        </w:rPr>
        <w:t>用恰当的技术、资源、现代工程工具和信息技术工具，包括对复杂化学、新能源问题的预测与模拟，并能够理解其局限性。</w:t>
      </w:r>
    </w:p>
    <w:p w14:paraId="2392C6CB" w14:textId="77777777" w:rsidR="00996C22" w:rsidRDefault="001A199D" w:rsidP="008E2461">
      <w:pPr>
        <w:kinsoku/>
        <w:spacing w:line="440" w:lineRule="exact"/>
        <w:ind w:firstLineChars="200" w:firstLine="502"/>
        <w:jc w:val="both"/>
        <w:rPr>
          <w:rFonts w:asciiTheme="majorEastAsia" w:eastAsiaTheme="majorEastAsia" w:hAnsiTheme="majorEastAsia" w:cstheme="majorEastAsia"/>
          <w:color w:val="auto"/>
          <w:spacing w:val="11"/>
          <w:sz w:val="24"/>
          <w:szCs w:val="24"/>
        </w:rPr>
      </w:pPr>
      <w:r>
        <w:rPr>
          <w:rFonts w:asciiTheme="majorEastAsia" w:eastAsiaTheme="majorEastAsia" w:hAnsiTheme="majorEastAsia" w:cstheme="majorEastAsia"/>
          <w:color w:val="auto"/>
          <w:spacing w:val="11"/>
          <w:sz w:val="24"/>
          <w:szCs w:val="24"/>
        </w:rPr>
        <w:t>6.</w:t>
      </w:r>
      <w:r>
        <w:rPr>
          <w:rFonts w:ascii="Times New Roman" w:eastAsia="宋体" w:hAnsi="Times New Roman" w:cs="Times New Roman"/>
          <w:b/>
          <w:bCs/>
          <w:color w:val="auto"/>
          <w:sz w:val="24"/>
        </w:rPr>
        <w:t xml:space="preserve"> </w:t>
      </w:r>
      <w:r>
        <w:rPr>
          <w:rFonts w:ascii="Times New Roman" w:eastAsia="宋体" w:hAnsi="Times New Roman" w:cs="Times New Roman"/>
          <w:b/>
          <w:bCs/>
          <w:color w:val="auto"/>
          <w:sz w:val="24"/>
        </w:rPr>
        <w:t>工程与</w:t>
      </w:r>
      <w:r>
        <w:rPr>
          <w:rFonts w:ascii="Times New Roman" w:eastAsia="宋体" w:hAnsi="Times New Roman" w:cs="Times New Roman" w:hint="eastAsia"/>
          <w:b/>
          <w:bCs/>
          <w:color w:val="auto"/>
          <w:sz w:val="24"/>
        </w:rPr>
        <w:t>可持续发展</w:t>
      </w:r>
      <w:r>
        <w:rPr>
          <w:rFonts w:asciiTheme="majorEastAsia" w:eastAsiaTheme="majorEastAsia" w:hAnsiTheme="majorEastAsia" w:cstheme="majorEastAsia" w:hint="eastAsia"/>
          <w:color w:val="auto"/>
          <w:spacing w:val="11"/>
          <w:sz w:val="24"/>
          <w:szCs w:val="24"/>
        </w:rPr>
        <w:t>：能够基于化学、新能源等相关背景知识进行合理分析，评价化学实践和复杂化学问题解决方案对</w:t>
      </w:r>
      <w:r>
        <w:rPr>
          <w:rFonts w:ascii="Times New Roman" w:eastAsia="宋体" w:hAnsi="Times New Roman" w:cs="Times New Roman" w:hint="eastAsia"/>
          <w:color w:val="auto"/>
          <w:sz w:val="24"/>
        </w:rPr>
        <w:t>对健康、安全、环境、法律以及经济和社会可持续发展的影响，并理解应承担的责任。</w:t>
      </w:r>
    </w:p>
    <w:p w14:paraId="50E128F2" w14:textId="77777777" w:rsidR="00996C22" w:rsidRDefault="001A199D" w:rsidP="008E2461">
      <w:pPr>
        <w:spacing w:line="440" w:lineRule="exact"/>
        <w:ind w:firstLineChars="200" w:firstLine="502"/>
        <w:rPr>
          <w:rFonts w:ascii="Times New Roman" w:eastAsia="宋体" w:hAnsi="Times New Roman" w:cs="Times New Roman"/>
          <w:color w:val="auto"/>
          <w:sz w:val="24"/>
        </w:rPr>
      </w:pPr>
      <w:r>
        <w:rPr>
          <w:rFonts w:asciiTheme="majorEastAsia" w:eastAsiaTheme="majorEastAsia" w:hAnsiTheme="majorEastAsia" w:cstheme="majorEastAsia"/>
          <w:color w:val="auto"/>
          <w:spacing w:val="11"/>
          <w:sz w:val="24"/>
          <w:szCs w:val="24"/>
        </w:rPr>
        <w:t>7.</w:t>
      </w:r>
      <w:r>
        <w:rPr>
          <w:rFonts w:ascii="Times New Roman" w:eastAsia="宋体" w:hAnsi="Times New Roman" w:cs="Times New Roman" w:hint="eastAsia"/>
          <w:b/>
          <w:bCs/>
          <w:color w:val="auto"/>
          <w:sz w:val="24"/>
        </w:rPr>
        <w:t xml:space="preserve"> </w:t>
      </w:r>
      <w:r>
        <w:rPr>
          <w:rFonts w:ascii="Times New Roman" w:eastAsia="宋体" w:hAnsi="Times New Roman" w:cs="Times New Roman" w:hint="eastAsia"/>
          <w:b/>
          <w:bCs/>
          <w:color w:val="auto"/>
          <w:sz w:val="24"/>
        </w:rPr>
        <w:t>伦理和</w:t>
      </w:r>
      <w:r>
        <w:rPr>
          <w:rFonts w:ascii="Times New Roman" w:eastAsia="宋体" w:hAnsi="Times New Roman" w:cs="Times New Roman"/>
          <w:b/>
          <w:bCs/>
          <w:color w:val="auto"/>
          <w:sz w:val="24"/>
        </w:rPr>
        <w:t>职业规范：</w:t>
      </w:r>
      <w:r>
        <w:rPr>
          <w:rFonts w:ascii="Times New Roman" w:eastAsia="宋体" w:hAnsi="Times New Roman" w:cs="Times New Roman" w:hint="eastAsia"/>
          <w:color w:val="auto"/>
          <w:sz w:val="24"/>
        </w:rPr>
        <w:t>有科学报国、科学为民的意识，</w:t>
      </w:r>
      <w:r>
        <w:rPr>
          <w:rFonts w:ascii="Times New Roman" w:eastAsia="宋体" w:hAnsi="Times New Roman" w:cs="Times New Roman"/>
          <w:color w:val="auto"/>
          <w:sz w:val="24"/>
        </w:rPr>
        <w:t>具有人文社会科学素养、社会责任感，</w:t>
      </w:r>
      <w:r>
        <w:rPr>
          <w:rFonts w:ascii="Times New Roman" w:eastAsia="宋体" w:hAnsi="Times New Roman" w:cs="Times New Roman" w:hint="eastAsia"/>
          <w:color w:val="auto"/>
          <w:sz w:val="24"/>
        </w:rPr>
        <w:t>能够理解和应用工程伦理，</w:t>
      </w:r>
      <w:r>
        <w:rPr>
          <w:rFonts w:ascii="Times New Roman" w:eastAsia="宋体" w:hAnsi="Times New Roman" w:cs="Times New Roman"/>
          <w:color w:val="auto"/>
          <w:sz w:val="24"/>
        </w:rPr>
        <w:t>能够在化学</w:t>
      </w:r>
      <w:r>
        <w:rPr>
          <w:rFonts w:asciiTheme="majorEastAsia" w:eastAsiaTheme="majorEastAsia" w:hAnsiTheme="majorEastAsia" w:cstheme="majorEastAsia" w:hint="eastAsia"/>
          <w:color w:val="auto"/>
          <w:spacing w:val="11"/>
          <w:sz w:val="24"/>
          <w:szCs w:val="24"/>
        </w:rPr>
        <w:t>、新能源</w:t>
      </w:r>
      <w:r>
        <w:rPr>
          <w:rFonts w:ascii="Times New Roman" w:eastAsia="宋体" w:hAnsi="Times New Roman" w:cs="Times New Roman"/>
          <w:color w:val="auto"/>
          <w:sz w:val="24"/>
        </w:rPr>
        <w:t>实践中理解并遵守化学职业道德</w:t>
      </w:r>
      <w:r>
        <w:rPr>
          <w:rFonts w:ascii="Times New Roman" w:eastAsia="宋体" w:hAnsi="Times New Roman" w:cs="Times New Roman" w:hint="eastAsia"/>
          <w:color w:val="auto"/>
          <w:sz w:val="24"/>
        </w:rPr>
        <w:t>、</w:t>
      </w:r>
      <w:r>
        <w:rPr>
          <w:rFonts w:ascii="Times New Roman" w:eastAsia="宋体" w:hAnsi="Times New Roman" w:cs="Times New Roman"/>
          <w:color w:val="auto"/>
          <w:sz w:val="24"/>
        </w:rPr>
        <w:t>规范</w:t>
      </w:r>
      <w:r>
        <w:rPr>
          <w:rFonts w:ascii="Times New Roman" w:eastAsia="宋体" w:hAnsi="Times New Roman" w:cs="Times New Roman" w:hint="eastAsia"/>
          <w:color w:val="auto"/>
          <w:sz w:val="24"/>
        </w:rPr>
        <w:t>和相关法律</w:t>
      </w:r>
      <w:r>
        <w:rPr>
          <w:rFonts w:ascii="Times New Roman" w:eastAsia="宋体" w:hAnsi="Times New Roman" w:cs="Times New Roman"/>
          <w:color w:val="auto"/>
          <w:sz w:val="24"/>
        </w:rPr>
        <w:t>，履行责任。</w:t>
      </w:r>
    </w:p>
    <w:p w14:paraId="68ECA587" w14:textId="77777777" w:rsidR="00996C22" w:rsidRDefault="001A199D">
      <w:pPr>
        <w:spacing w:line="440" w:lineRule="exact"/>
        <w:ind w:firstLineChars="200" w:firstLine="482"/>
        <w:rPr>
          <w:rFonts w:ascii="Times New Roman" w:eastAsia="宋体" w:hAnsi="Times New Roman" w:cs="Times New Roman"/>
          <w:color w:val="auto"/>
          <w:sz w:val="24"/>
        </w:rPr>
      </w:pPr>
      <w:r>
        <w:rPr>
          <w:rFonts w:ascii="Times New Roman" w:eastAsia="宋体" w:hAnsi="Times New Roman" w:cs="Times New Roman" w:hint="eastAsia"/>
          <w:b/>
          <w:bCs/>
          <w:color w:val="auto"/>
          <w:sz w:val="24"/>
        </w:rPr>
        <w:t>8</w:t>
      </w:r>
      <w:r>
        <w:rPr>
          <w:rFonts w:ascii="Times New Roman" w:eastAsia="宋体" w:hAnsi="Times New Roman" w:cs="Times New Roman"/>
          <w:b/>
          <w:bCs/>
          <w:color w:val="auto"/>
          <w:sz w:val="24"/>
        </w:rPr>
        <w:t xml:space="preserve">. </w:t>
      </w:r>
      <w:r>
        <w:rPr>
          <w:rFonts w:ascii="Times New Roman" w:eastAsia="宋体" w:hAnsi="Times New Roman" w:cs="Times New Roman"/>
          <w:b/>
          <w:bCs/>
          <w:color w:val="auto"/>
          <w:sz w:val="24"/>
        </w:rPr>
        <w:t>个人和团队：</w:t>
      </w:r>
      <w:r>
        <w:rPr>
          <w:rFonts w:ascii="Times New Roman" w:eastAsia="宋体" w:hAnsi="Times New Roman" w:cs="Times New Roman"/>
          <w:color w:val="auto"/>
          <w:sz w:val="24"/>
        </w:rPr>
        <w:t>能够在</w:t>
      </w:r>
      <w:r>
        <w:rPr>
          <w:rFonts w:ascii="Times New Roman" w:eastAsia="宋体" w:hAnsi="Times New Roman" w:cs="Times New Roman" w:hint="eastAsia"/>
          <w:color w:val="auto"/>
          <w:sz w:val="24"/>
        </w:rPr>
        <w:t>多样化、</w:t>
      </w:r>
      <w:r>
        <w:rPr>
          <w:rFonts w:ascii="Times New Roman" w:eastAsia="宋体" w:hAnsi="Times New Roman" w:cs="Times New Roman"/>
          <w:color w:val="auto"/>
          <w:sz w:val="24"/>
        </w:rPr>
        <w:t>多学科背景下的团队中承担个体、团队成员以及负责人的角色。</w:t>
      </w:r>
    </w:p>
    <w:p w14:paraId="59970F2C" w14:textId="77777777" w:rsidR="00996C22" w:rsidRDefault="001A199D">
      <w:pPr>
        <w:spacing w:line="440" w:lineRule="exact"/>
        <w:ind w:firstLineChars="200" w:firstLine="482"/>
        <w:rPr>
          <w:rFonts w:ascii="Times New Roman" w:eastAsia="宋体" w:hAnsi="Times New Roman" w:cs="Times New Roman"/>
          <w:color w:val="auto"/>
          <w:sz w:val="24"/>
        </w:rPr>
      </w:pPr>
      <w:r>
        <w:rPr>
          <w:rFonts w:ascii="Times New Roman" w:eastAsia="宋体" w:hAnsi="Times New Roman" w:cs="Times New Roman" w:hint="eastAsia"/>
          <w:b/>
          <w:bCs/>
          <w:color w:val="auto"/>
          <w:sz w:val="24"/>
        </w:rPr>
        <w:t>9</w:t>
      </w:r>
      <w:r>
        <w:rPr>
          <w:rFonts w:ascii="Times New Roman" w:eastAsia="宋体" w:hAnsi="Times New Roman" w:cs="Times New Roman"/>
          <w:b/>
          <w:bCs/>
          <w:color w:val="auto"/>
          <w:sz w:val="24"/>
        </w:rPr>
        <w:t xml:space="preserve">. </w:t>
      </w:r>
      <w:r>
        <w:rPr>
          <w:rFonts w:ascii="Times New Roman" w:eastAsia="宋体" w:hAnsi="Times New Roman" w:cs="Times New Roman"/>
          <w:b/>
          <w:bCs/>
          <w:color w:val="auto"/>
          <w:sz w:val="24"/>
        </w:rPr>
        <w:t>沟通：</w:t>
      </w:r>
      <w:r>
        <w:rPr>
          <w:rFonts w:ascii="Times New Roman" w:eastAsia="宋体" w:hAnsi="Times New Roman" w:cs="Times New Roman"/>
          <w:color w:val="auto"/>
          <w:sz w:val="24"/>
        </w:rPr>
        <w:t>能够就复杂化学问题与业界同行及社会公众进行有效沟通和交流，包括撰写报告和设计文稿、陈述发言、清晰表达或回应指令，并具备一定的国际视野，能够在跨文化背景下进行沟通和交流</w:t>
      </w:r>
      <w:r>
        <w:rPr>
          <w:rFonts w:ascii="Times New Roman" w:eastAsia="宋体" w:hAnsi="Times New Roman" w:cs="Times New Roman" w:hint="eastAsia"/>
          <w:color w:val="auto"/>
          <w:sz w:val="24"/>
        </w:rPr>
        <w:t>，理解、尊重语言和文化差异</w:t>
      </w:r>
      <w:r>
        <w:rPr>
          <w:rFonts w:ascii="Times New Roman" w:eastAsia="宋体" w:hAnsi="Times New Roman" w:cs="Times New Roman"/>
          <w:color w:val="auto"/>
          <w:sz w:val="24"/>
        </w:rPr>
        <w:t>。</w:t>
      </w:r>
    </w:p>
    <w:p w14:paraId="132DF0BD" w14:textId="77777777" w:rsidR="00996C22" w:rsidRDefault="001A199D">
      <w:pPr>
        <w:spacing w:line="440" w:lineRule="exact"/>
        <w:ind w:firstLineChars="200" w:firstLine="482"/>
        <w:rPr>
          <w:rFonts w:ascii="Times New Roman" w:eastAsia="宋体" w:hAnsi="Times New Roman" w:cs="Times New Roman"/>
          <w:color w:val="auto"/>
          <w:sz w:val="24"/>
        </w:rPr>
      </w:pPr>
      <w:r>
        <w:rPr>
          <w:rFonts w:ascii="Times New Roman" w:eastAsia="宋体" w:hAnsi="Times New Roman" w:cs="Times New Roman"/>
          <w:b/>
          <w:bCs/>
          <w:color w:val="auto"/>
          <w:sz w:val="24"/>
        </w:rPr>
        <w:t>1</w:t>
      </w:r>
      <w:r>
        <w:rPr>
          <w:rFonts w:ascii="Times New Roman" w:eastAsia="宋体" w:hAnsi="Times New Roman" w:cs="Times New Roman" w:hint="eastAsia"/>
          <w:b/>
          <w:bCs/>
          <w:color w:val="auto"/>
          <w:sz w:val="24"/>
        </w:rPr>
        <w:t>0</w:t>
      </w:r>
      <w:r>
        <w:rPr>
          <w:rFonts w:ascii="Times New Roman" w:eastAsia="宋体" w:hAnsi="Times New Roman" w:cs="Times New Roman"/>
          <w:b/>
          <w:bCs/>
          <w:color w:val="auto"/>
          <w:sz w:val="24"/>
        </w:rPr>
        <w:t xml:space="preserve">. </w:t>
      </w:r>
      <w:r>
        <w:rPr>
          <w:rFonts w:ascii="Times New Roman" w:eastAsia="宋体" w:hAnsi="Times New Roman" w:cs="Times New Roman"/>
          <w:b/>
          <w:bCs/>
          <w:color w:val="auto"/>
          <w:sz w:val="24"/>
        </w:rPr>
        <w:t>项目管理</w:t>
      </w:r>
      <w:r>
        <w:rPr>
          <w:rFonts w:ascii="Times New Roman" w:eastAsia="宋体" w:hAnsi="Times New Roman" w:cs="Times New Roman" w:hint="eastAsia"/>
          <w:b/>
          <w:bCs/>
          <w:color w:val="auto"/>
          <w:sz w:val="24"/>
        </w:rPr>
        <w:t>和财务</w:t>
      </w:r>
      <w:r>
        <w:rPr>
          <w:rFonts w:ascii="Times New Roman" w:eastAsia="宋体" w:hAnsi="Times New Roman" w:cs="Times New Roman"/>
          <w:b/>
          <w:bCs/>
          <w:color w:val="auto"/>
          <w:sz w:val="24"/>
        </w:rPr>
        <w:t>：</w:t>
      </w:r>
      <w:r>
        <w:rPr>
          <w:rFonts w:ascii="Times New Roman" w:eastAsia="宋体" w:hAnsi="Times New Roman" w:cs="Times New Roman"/>
          <w:color w:val="auto"/>
          <w:sz w:val="24"/>
        </w:rPr>
        <w:t>理解并掌握</w:t>
      </w:r>
      <w:r>
        <w:rPr>
          <w:rFonts w:asciiTheme="majorEastAsia" w:eastAsiaTheme="majorEastAsia" w:hAnsiTheme="majorEastAsia" w:cstheme="majorEastAsia" w:hint="eastAsia"/>
          <w:color w:val="auto"/>
          <w:spacing w:val="11"/>
          <w:sz w:val="24"/>
          <w:szCs w:val="24"/>
        </w:rPr>
        <w:t>化学化工</w:t>
      </w:r>
      <w:r>
        <w:rPr>
          <w:rFonts w:ascii="Times New Roman" w:eastAsia="宋体" w:hAnsi="Times New Roman" w:cs="Times New Roman" w:hint="eastAsia"/>
          <w:color w:val="auto"/>
          <w:sz w:val="24"/>
        </w:rPr>
        <w:t>领域项目相关的</w:t>
      </w:r>
      <w:r>
        <w:rPr>
          <w:rFonts w:ascii="Times New Roman" w:eastAsia="宋体" w:hAnsi="Times New Roman" w:cs="Times New Roman"/>
          <w:color w:val="auto"/>
          <w:sz w:val="24"/>
        </w:rPr>
        <w:t>管理原理与经济决策方法，并能在多学科环境中应用。</w:t>
      </w:r>
    </w:p>
    <w:p w14:paraId="1CF5C229" w14:textId="77777777" w:rsidR="00996C22" w:rsidRDefault="001A199D">
      <w:pPr>
        <w:spacing w:line="440" w:lineRule="exact"/>
        <w:ind w:firstLineChars="200" w:firstLine="482"/>
        <w:rPr>
          <w:rFonts w:ascii="Times New Roman" w:eastAsia="宋体" w:hAnsi="Times New Roman" w:cs="Times New Roman"/>
          <w:color w:val="auto"/>
          <w:sz w:val="24"/>
        </w:rPr>
      </w:pPr>
      <w:r>
        <w:rPr>
          <w:rFonts w:ascii="Times New Roman" w:eastAsia="宋体" w:hAnsi="Times New Roman" w:cs="Times New Roman"/>
          <w:b/>
          <w:bCs/>
          <w:color w:val="auto"/>
          <w:sz w:val="24"/>
        </w:rPr>
        <w:lastRenderedPageBreak/>
        <w:t>1</w:t>
      </w:r>
      <w:r>
        <w:rPr>
          <w:rFonts w:ascii="Times New Roman" w:eastAsia="宋体" w:hAnsi="Times New Roman" w:cs="Times New Roman" w:hint="eastAsia"/>
          <w:b/>
          <w:bCs/>
          <w:color w:val="auto"/>
          <w:sz w:val="24"/>
        </w:rPr>
        <w:t>1</w:t>
      </w:r>
      <w:r>
        <w:rPr>
          <w:rFonts w:ascii="Times New Roman" w:eastAsia="宋体" w:hAnsi="Times New Roman" w:cs="Times New Roman"/>
          <w:b/>
          <w:bCs/>
          <w:color w:val="auto"/>
          <w:sz w:val="24"/>
        </w:rPr>
        <w:t xml:space="preserve">. </w:t>
      </w:r>
      <w:r>
        <w:rPr>
          <w:rFonts w:ascii="Times New Roman" w:eastAsia="宋体" w:hAnsi="Times New Roman" w:cs="Times New Roman"/>
          <w:b/>
          <w:bCs/>
          <w:color w:val="auto"/>
          <w:sz w:val="24"/>
        </w:rPr>
        <w:t>终身学习：</w:t>
      </w:r>
      <w:r>
        <w:rPr>
          <w:rFonts w:ascii="Times New Roman" w:eastAsia="宋体" w:hAnsi="Times New Roman" w:cs="Times New Roman"/>
          <w:color w:val="auto"/>
          <w:sz w:val="24"/>
        </w:rPr>
        <w:t>具有自主学习和终身学习的意识</w:t>
      </w:r>
      <w:r>
        <w:rPr>
          <w:rFonts w:ascii="Times New Roman" w:eastAsia="宋体" w:hAnsi="Times New Roman" w:cs="Times New Roman" w:hint="eastAsia"/>
          <w:color w:val="auto"/>
          <w:sz w:val="24"/>
        </w:rPr>
        <w:t>和能力，能够理解广泛的技术变革对工程和社会的影响，适应新技术变革，具有批判性思维能力</w:t>
      </w:r>
      <w:r>
        <w:rPr>
          <w:rFonts w:ascii="Times New Roman" w:eastAsia="宋体" w:hAnsi="Times New Roman" w:cs="Times New Roman"/>
          <w:color w:val="auto"/>
          <w:sz w:val="24"/>
        </w:rPr>
        <w:t>。</w:t>
      </w:r>
    </w:p>
    <w:p w14:paraId="1B265BF7" w14:textId="77777777" w:rsidR="00996C22" w:rsidRDefault="001A199D">
      <w:pPr>
        <w:kinsoku/>
        <w:spacing w:line="44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四、毕</w:t>
      </w:r>
      <w:r>
        <w:rPr>
          <w:rFonts w:ascii="黑体" w:eastAsia="黑体" w:hAnsi="黑体" w:cs="黑体" w:hint="eastAsia"/>
          <w:color w:val="auto"/>
          <w:spacing w:val="4"/>
          <w:sz w:val="28"/>
          <w:szCs w:val="28"/>
        </w:rPr>
        <w:t>业要求对培养目标的支撑</w:t>
      </w:r>
    </w:p>
    <w:p w14:paraId="29A2C7A2" w14:textId="77777777" w:rsidR="00996C22" w:rsidRDefault="001A199D">
      <w:pPr>
        <w:spacing w:line="440" w:lineRule="exact"/>
        <w:ind w:firstLineChars="200" w:firstLine="480"/>
        <w:rPr>
          <w:rFonts w:ascii="Times New Roman" w:eastAsia="宋体" w:hAnsi="Times New Roman"/>
          <w:color w:val="auto"/>
          <w:sz w:val="24"/>
          <w:szCs w:val="24"/>
        </w:rPr>
      </w:pPr>
      <w:r>
        <w:rPr>
          <w:rFonts w:ascii="宋体" w:eastAsia="宋体" w:hAnsi="宋体" w:cs="宋体" w:hint="eastAsia"/>
          <w:color w:val="auto"/>
          <w:sz w:val="24"/>
          <w:szCs w:val="24"/>
        </w:rPr>
        <w:t>为保证本专业学生满足知识、能力和素质的达成，本专业设置了完善的课程体系，其中包括理论教学、实验实践教学、实习教学、课程设计、毕业设计</w:t>
      </w:r>
      <w:r>
        <w:rPr>
          <w:rFonts w:ascii="宋体" w:eastAsia="宋体" w:hAnsi="宋体" w:cs="宋体"/>
          <w:color w:val="auto"/>
          <w:sz w:val="24"/>
          <w:szCs w:val="24"/>
        </w:rPr>
        <w:t>/</w:t>
      </w:r>
      <w:r>
        <w:rPr>
          <w:rFonts w:ascii="宋体" w:eastAsia="宋体" w:hAnsi="宋体" w:cs="宋体" w:hint="eastAsia"/>
          <w:color w:val="auto"/>
          <w:sz w:val="24"/>
          <w:szCs w:val="24"/>
        </w:rPr>
        <w:t>论文、学科竞赛、创新创业训练项目等教学环节。</w:t>
      </w:r>
      <w:r>
        <w:rPr>
          <w:rFonts w:ascii="Times New Roman" w:eastAsia="宋体" w:hAnsi="Times New Roman"/>
          <w:color w:val="auto"/>
          <w:sz w:val="24"/>
          <w:szCs w:val="24"/>
        </w:rPr>
        <w:t>本专业毕业要求对培养目标的支撑关系见</w:t>
      </w:r>
      <w:r>
        <w:rPr>
          <w:rFonts w:ascii="Times New Roman" w:eastAsia="宋体" w:hAnsi="Times New Roman" w:hint="eastAsia"/>
          <w:color w:val="auto"/>
          <w:sz w:val="24"/>
          <w:szCs w:val="24"/>
        </w:rPr>
        <w:t>下</w:t>
      </w:r>
      <w:r>
        <w:rPr>
          <w:rFonts w:ascii="Times New Roman" w:eastAsia="宋体" w:hAnsi="Times New Roman"/>
          <w:color w:val="auto"/>
          <w:sz w:val="24"/>
          <w:szCs w:val="24"/>
        </w:rPr>
        <w:t>表。</w:t>
      </w:r>
    </w:p>
    <w:p w14:paraId="64D14E77" w14:textId="77777777" w:rsidR="00996C22" w:rsidRDefault="00996C22" w:rsidP="008E2461">
      <w:pPr>
        <w:spacing w:line="560" w:lineRule="exact"/>
        <w:ind w:firstLineChars="200" w:firstLine="570"/>
        <w:rPr>
          <w:rFonts w:ascii="黑体" w:eastAsia="黑体" w:hAnsi="黑体" w:cs="黑体"/>
          <w:b/>
          <w:bCs/>
          <w:color w:val="auto"/>
          <w:spacing w:val="4"/>
          <w:sz w:val="28"/>
          <w:szCs w:val="28"/>
        </w:rPr>
      </w:pPr>
    </w:p>
    <w:p w14:paraId="4CBC2969" w14:textId="77777777" w:rsidR="00996C22" w:rsidRDefault="001A199D">
      <w:pPr>
        <w:spacing w:line="360" w:lineRule="auto"/>
        <w:ind w:firstLine="420"/>
        <w:jc w:val="center"/>
        <w:rPr>
          <w:rFonts w:ascii="Times New Roman" w:eastAsia="宋体" w:hAnsi="Times New Roman"/>
          <w:color w:val="auto"/>
        </w:rPr>
      </w:pPr>
      <w:r>
        <w:rPr>
          <w:rFonts w:ascii="Times New Roman" w:eastAsia="宋体" w:hAnsi="Times New Roman" w:hint="eastAsia"/>
          <w:color w:val="auto"/>
        </w:rPr>
        <w:t>毕业要求对培养目标的支撑表</w:t>
      </w:r>
    </w:p>
    <w:tbl>
      <w:tblPr>
        <w:tblStyle w:val="a7"/>
        <w:tblW w:w="8118" w:type="dxa"/>
        <w:jc w:val="center"/>
        <w:tblLook w:val="04A0" w:firstRow="1" w:lastRow="0" w:firstColumn="1" w:lastColumn="0" w:noHBand="0" w:noVBand="1"/>
      </w:tblPr>
      <w:tblGrid>
        <w:gridCol w:w="1738"/>
        <w:gridCol w:w="1595"/>
        <w:gridCol w:w="1595"/>
        <w:gridCol w:w="1595"/>
        <w:gridCol w:w="1595"/>
      </w:tblGrid>
      <w:tr w:rsidR="00996C22" w14:paraId="05417BAE" w14:textId="77777777">
        <w:trPr>
          <w:trHeight w:val="392"/>
          <w:jc w:val="center"/>
        </w:trPr>
        <w:tc>
          <w:tcPr>
            <w:tcW w:w="0" w:type="auto"/>
            <w:vAlign w:val="center"/>
          </w:tcPr>
          <w:p w14:paraId="698D767C" w14:textId="77777777" w:rsidR="00996C22" w:rsidRDefault="00996C22">
            <w:pPr>
              <w:spacing w:line="360" w:lineRule="auto"/>
              <w:ind w:firstLine="420"/>
              <w:jc w:val="center"/>
              <w:rPr>
                <w:rFonts w:ascii="Times New Roman" w:hAnsi="Times New Roman" w:cs="Times New Roman"/>
                <w:color w:val="auto"/>
              </w:rPr>
            </w:pPr>
          </w:p>
        </w:tc>
        <w:tc>
          <w:tcPr>
            <w:tcW w:w="0" w:type="auto"/>
            <w:vAlign w:val="center"/>
          </w:tcPr>
          <w:p w14:paraId="73076EFA" w14:textId="77777777" w:rsidR="00996C22" w:rsidRDefault="001A199D">
            <w:pPr>
              <w:spacing w:line="360" w:lineRule="auto"/>
              <w:jc w:val="center"/>
              <w:rPr>
                <w:rFonts w:ascii="Times New Roman" w:hAnsi="Times New Roman" w:cs="Times New Roman"/>
                <w:color w:val="auto"/>
              </w:rPr>
            </w:pPr>
            <w:r>
              <w:rPr>
                <w:rFonts w:ascii="宋体" w:eastAsia="宋体" w:hAnsi="宋体" w:cs="宋体" w:hint="eastAsia"/>
                <w:color w:val="auto"/>
              </w:rPr>
              <w:t>培</w:t>
            </w:r>
            <w:r>
              <w:rPr>
                <w:rFonts w:ascii="Times New Roman" w:hAnsi="Times New Roman" w:cs="Times New Roman"/>
                <w:color w:val="auto"/>
              </w:rPr>
              <w:t>养目标</w:t>
            </w:r>
            <w:r>
              <w:rPr>
                <w:rFonts w:ascii="Times New Roman" w:hAnsi="Times New Roman" w:cs="Times New Roman"/>
                <w:color w:val="auto"/>
              </w:rPr>
              <w:t>1</w:t>
            </w:r>
          </w:p>
        </w:tc>
        <w:tc>
          <w:tcPr>
            <w:tcW w:w="0" w:type="auto"/>
            <w:vAlign w:val="center"/>
          </w:tcPr>
          <w:p w14:paraId="7F39574A" w14:textId="77777777" w:rsidR="00996C22" w:rsidRDefault="001A199D">
            <w:pPr>
              <w:spacing w:line="360" w:lineRule="auto"/>
              <w:jc w:val="center"/>
              <w:rPr>
                <w:rFonts w:ascii="Times New Roman" w:hAnsi="Times New Roman" w:cs="Times New Roman"/>
                <w:color w:val="auto"/>
              </w:rPr>
            </w:pPr>
            <w:r>
              <w:rPr>
                <w:rFonts w:ascii="宋体" w:eastAsia="宋体" w:hAnsi="宋体" w:cs="宋体" w:hint="eastAsia"/>
                <w:color w:val="auto"/>
              </w:rPr>
              <w:t>培</w:t>
            </w:r>
            <w:r>
              <w:rPr>
                <w:rFonts w:ascii="Times New Roman" w:hAnsi="Times New Roman" w:cs="Times New Roman"/>
                <w:color w:val="auto"/>
              </w:rPr>
              <w:t>养目标</w:t>
            </w:r>
            <w:r>
              <w:rPr>
                <w:rFonts w:ascii="Times New Roman" w:hAnsi="Times New Roman" w:cs="Times New Roman"/>
                <w:color w:val="auto"/>
              </w:rPr>
              <w:t>2</w:t>
            </w:r>
          </w:p>
        </w:tc>
        <w:tc>
          <w:tcPr>
            <w:tcW w:w="0" w:type="auto"/>
            <w:vAlign w:val="center"/>
          </w:tcPr>
          <w:p w14:paraId="55D6B66E" w14:textId="77777777" w:rsidR="00996C22" w:rsidRDefault="001A199D">
            <w:pPr>
              <w:spacing w:line="360" w:lineRule="auto"/>
              <w:jc w:val="center"/>
              <w:rPr>
                <w:rFonts w:ascii="Times New Roman" w:hAnsi="Times New Roman" w:cs="Times New Roman"/>
                <w:color w:val="auto"/>
              </w:rPr>
            </w:pPr>
            <w:r>
              <w:rPr>
                <w:rFonts w:ascii="宋体" w:eastAsia="宋体" w:hAnsi="宋体" w:cs="宋体" w:hint="eastAsia"/>
                <w:color w:val="auto"/>
              </w:rPr>
              <w:t>培</w:t>
            </w:r>
            <w:r>
              <w:rPr>
                <w:rFonts w:ascii="Times New Roman" w:hAnsi="Times New Roman" w:cs="Times New Roman"/>
                <w:color w:val="auto"/>
              </w:rPr>
              <w:t>养目标</w:t>
            </w:r>
            <w:r>
              <w:rPr>
                <w:rFonts w:ascii="Times New Roman" w:hAnsi="Times New Roman" w:cs="Times New Roman"/>
                <w:color w:val="auto"/>
              </w:rPr>
              <w:t>3</w:t>
            </w:r>
          </w:p>
        </w:tc>
        <w:tc>
          <w:tcPr>
            <w:tcW w:w="0" w:type="auto"/>
            <w:vAlign w:val="center"/>
          </w:tcPr>
          <w:p w14:paraId="2921803D" w14:textId="77777777" w:rsidR="00996C22" w:rsidRDefault="001A199D">
            <w:pPr>
              <w:spacing w:line="360" w:lineRule="auto"/>
              <w:jc w:val="center"/>
              <w:rPr>
                <w:rFonts w:ascii="Times New Roman" w:hAnsi="Times New Roman" w:cs="Times New Roman"/>
                <w:color w:val="auto"/>
              </w:rPr>
            </w:pPr>
            <w:r>
              <w:rPr>
                <w:rFonts w:ascii="宋体" w:eastAsia="宋体" w:hAnsi="宋体" w:cs="宋体" w:hint="eastAsia"/>
                <w:color w:val="auto"/>
              </w:rPr>
              <w:t>培</w:t>
            </w:r>
            <w:r>
              <w:rPr>
                <w:rFonts w:ascii="Times New Roman" w:hAnsi="Times New Roman" w:cs="Times New Roman"/>
                <w:color w:val="auto"/>
              </w:rPr>
              <w:t>养目标</w:t>
            </w:r>
            <w:r>
              <w:rPr>
                <w:rFonts w:ascii="Times New Roman" w:hAnsi="Times New Roman" w:cs="Times New Roman"/>
                <w:color w:val="auto"/>
              </w:rPr>
              <w:t>4</w:t>
            </w:r>
          </w:p>
        </w:tc>
      </w:tr>
      <w:tr w:rsidR="00996C22" w14:paraId="625B7B59" w14:textId="77777777">
        <w:trPr>
          <w:trHeight w:val="392"/>
          <w:jc w:val="center"/>
        </w:trPr>
        <w:tc>
          <w:tcPr>
            <w:tcW w:w="0" w:type="auto"/>
            <w:vAlign w:val="center"/>
          </w:tcPr>
          <w:p w14:paraId="3C327BAE" w14:textId="77777777" w:rsidR="00996C22" w:rsidRDefault="001A199D">
            <w:pPr>
              <w:spacing w:line="320" w:lineRule="exact"/>
              <w:jc w:val="center"/>
              <w:rPr>
                <w:rFonts w:ascii="Times New Roman"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1</w:t>
            </w:r>
          </w:p>
        </w:tc>
        <w:tc>
          <w:tcPr>
            <w:tcW w:w="0" w:type="auto"/>
            <w:vAlign w:val="center"/>
          </w:tcPr>
          <w:p w14:paraId="77BFA843"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0EA6FB51"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37041856"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332660C7" w14:textId="77777777" w:rsidR="00996C22" w:rsidRDefault="00996C22">
            <w:pPr>
              <w:spacing w:line="320" w:lineRule="exact"/>
              <w:ind w:firstLine="420"/>
              <w:jc w:val="center"/>
              <w:rPr>
                <w:rFonts w:ascii="Times New Roman" w:hAnsi="Times New Roman" w:cs="Times New Roman"/>
                <w:color w:val="auto"/>
              </w:rPr>
            </w:pPr>
          </w:p>
        </w:tc>
      </w:tr>
      <w:tr w:rsidR="00996C22" w14:paraId="5C2414D6" w14:textId="77777777">
        <w:trPr>
          <w:trHeight w:val="392"/>
          <w:jc w:val="center"/>
        </w:trPr>
        <w:tc>
          <w:tcPr>
            <w:tcW w:w="0" w:type="auto"/>
            <w:vAlign w:val="center"/>
          </w:tcPr>
          <w:p w14:paraId="6A97E2FD" w14:textId="77777777" w:rsidR="00996C22" w:rsidRDefault="001A199D">
            <w:pPr>
              <w:spacing w:line="320" w:lineRule="exact"/>
              <w:jc w:val="center"/>
              <w:rPr>
                <w:rFonts w:ascii="Times New Roman"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2</w:t>
            </w:r>
          </w:p>
        </w:tc>
        <w:tc>
          <w:tcPr>
            <w:tcW w:w="0" w:type="auto"/>
            <w:vAlign w:val="center"/>
          </w:tcPr>
          <w:p w14:paraId="5FEC060F"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7CB15AD7"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3AF6F1CD"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2EA71D84" w14:textId="77777777" w:rsidR="00996C22" w:rsidRDefault="00996C22">
            <w:pPr>
              <w:spacing w:line="320" w:lineRule="exact"/>
              <w:ind w:firstLine="420"/>
              <w:jc w:val="center"/>
              <w:rPr>
                <w:rFonts w:ascii="Times New Roman" w:hAnsi="Times New Roman" w:cs="Times New Roman"/>
                <w:color w:val="auto"/>
              </w:rPr>
            </w:pPr>
          </w:p>
        </w:tc>
      </w:tr>
      <w:tr w:rsidR="00996C22" w14:paraId="2ED738D1" w14:textId="77777777">
        <w:trPr>
          <w:trHeight w:val="379"/>
          <w:jc w:val="center"/>
        </w:trPr>
        <w:tc>
          <w:tcPr>
            <w:tcW w:w="0" w:type="auto"/>
            <w:vAlign w:val="center"/>
          </w:tcPr>
          <w:p w14:paraId="6F40454F" w14:textId="77777777" w:rsidR="00996C22" w:rsidRDefault="001A199D">
            <w:pPr>
              <w:spacing w:line="320" w:lineRule="exact"/>
              <w:jc w:val="center"/>
              <w:rPr>
                <w:rFonts w:ascii="Times New Roman"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3</w:t>
            </w:r>
          </w:p>
        </w:tc>
        <w:tc>
          <w:tcPr>
            <w:tcW w:w="0" w:type="auto"/>
            <w:vAlign w:val="center"/>
          </w:tcPr>
          <w:p w14:paraId="0FAFD34D"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6749DE27"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17DC6C51"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7E341359" w14:textId="77777777" w:rsidR="00996C22" w:rsidRDefault="00996C22">
            <w:pPr>
              <w:spacing w:line="320" w:lineRule="exact"/>
              <w:ind w:firstLine="420"/>
              <w:jc w:val="center"/>
              <w:rPr>
                <w:rFonts w:ascii="Times New Roman" w:hAnsi="Times New Roman" w:cs="Times New Roman"/>
                <w:color w:val="auto"/>
              </w:rPr>
            </w:pPr>
          </w:p>
        </w:tc>
      </w:tr>
      <w:tr w:rsidR="00996C22" w14:paraId="692F7AC8" w14:textId="77777777">
        <w:trPr>
          <w:trHeight w:val="392"/>
          <w:jc w:val="center"/>
        </w:trPr>
        <w:tc>
          <w:tcPr>
            <w:tcW w:w="0" w:type="auto"/>
            <w:vAlign w:val="center"/>
          </w:tcPr>
          <w:p w14:paraId="11AB6A98" w14:textId="77777777" w:rsidR="00996C22" w:rsidRDefault="001A199D">
            <w:pPr>
              <w:spacing w:line="320" w:lineRule="exact"/>
              <w:jc w:val="center"/>
              <w:rPr>
                <w:rFonts w:ascii="Times New Roman"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4</w:t>
            </w:r>
          </w:p>
        </w:tc>
        <w:tc>
          <w:tcPr>
            <w:tcW w:w="0" w:type="auto"/>
            <w:vAlign w:val="center"/>
          </w:tcPr>
          <w:p w14:paraId="7824F353"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3C97BA81"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23DAAA60"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16C6F19B" w14:textId="77777777" w:rsidR="00996C22" w:rsidRDefault="00996C22">
            <w:pPr>
              <w:spacing w:line="320" w:lineRule="exact"/>
              <w:ind w:firstLine="420"/>
              <w:jc w:val="center"/>
              <w:rPr>
                <w:rFonts w:ascii="Times New Roman" w:hAnsi="Times New Roman" w:cs="Times New Roman"/>
                <w:color w:val="auto"/>
              </w:rPr>
            </w:pPr>
          </w:p>
        </w:tc>
      </w:tr>
      <w:tr w:rsidR="00996C22" w14:paraId="7F18CE2B" w14:textId="77777777">
        <w:trPr>
          <w:trHeight w:val="392"/>
          <w:jc w:val="center"/>
        </w:trPr>
        <w:tc>
          <w:tcPr>
            <w:tcW w:w="0" w:type="auto"/>
            <w:vAlign w:val="center"/>
          </w:tcPr>
          <w:p w14:paraId="5D8642B1" w14:textId="77777777" w:rsidR="00996C22" w:rsidRDefault="001A199D">
            <w:pPr>
              <w:spacing w:line="320" w:lineRule="exact"/>
              <w:jc w:val="center"/>
              <w:rPr>
                <w:rFonts w:ascii="Times New Roman"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5</w:t>
            </w:r>
          </w:p>
        </w:tc>
        <w:tc>
          <w:tcPr>
            <w:tcW w:w="0" w:type="auto"/>
            <w:vAlign w:val="center"/>
          </w:tcPr>
          <w:p w14:paraId="02B959B2"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1BB2A987"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301E6BCD"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1A1A5418" w14:textId="77777777" w:rsidR="00996C22" w:rsidRDefault="00996C22">
            <w:pPr>
              <w:spacing w:line="320" w:lineRule="exact"/>
              <w:ind w:firstLine="420"/>
              <w:jc w:val="center"/>
              <w:rPr>
                <w:rFonts w:ascii="Times New Roman" w:hAnsi="Times New Roman" w:cs="Times New Roman"/>
                <w:color w:val="auto"/>
              </w:rPr>
            </w:pPr>
          </w:p>
        </w:tc>
      </w:tr>
      <w:tr w:rsidR="00996C22" w14:paraId="4F1EE087" w14:textId="77777777">
        <w:trPr>
          <w:trHeight w:val="392"/>
          <w:jc w:val="center"/>
        </w:trPr>
        <w:tc>
          <w:tcPr>
            <w:tcW w:w="0" w:type="auto"/>
            <w:vAlign w:val="center"/>
          </w:tcPr>
          <w:p w14:paraId="75AA4353" w14:textId="77777777" w:rsidR="00996C22" w:rsidRDefault="001A199D">
            <w:pPr>
              <w:spacing w:line="320" w:lineRule="exact"/>
              <w:jc w:val="center"/>
              <w:rPr>
                <w:rFonts w:ascii="Times New Roman"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6</w:t>
            </w:r>
          </w:p>
        </w:tc>
        <w:tc>
          <w:tcPr>
            <w:tcW w:w="0" w:type="auto"/>
            <w:vAlign w:val="center"/>
          </w:tcPr>
          <w:p w14:paraId="1FE5C329"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4C7CC70C"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69ECF850"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42FF16EA" w14:textId="77777777" w:rsidR="00996C22" w:rsidRDefault="00996C22">
            <w:pPr>
              <w:spacing w:line="320" w:lineRule="exact"/>
              <w:ind w:firstLine="420"/>
              <w:jc w:val="center"/>
              <w:rPr>
                <w:rFonts w:ascii="Times New Roman" w:hAnsi="Times New Roman" w:cs="Times New Roman"/>
                <w:color w:val="auto"/>
              </w:rPr>
            </w:pPr>
          </w:p>
        </w:tc>
      </w:tr>
      <w:tr w:rsidR="00996C22" w14:paraId="780C2E2E" w14:textId="77777777">
        <w:trPr>
          <w:trHeight w:val="392"/>
          <w:jc w:val="center"/>
        </w:trPr>
        <w:tc>
          <w:tcPr>
            <w:tcW w:w="0" w:type="auto"/>
            <w:vAlign w:val="center"/>
          </w:tcPr>
          <w:p w14:paraId="6E988CDB" w14:textId="77777777" w:rsidR="00996C22" w:rsidRDefault="001A199D">
            <w:pPr>
              <w:spacing w:line="320" w:lineRule="exact"/>
              <w:jc w:val="center"/>
              <w:rPr>
                <w:rFonts w:ascii="Times New Roman" w:eastAsiaTheme="minorEastAsia"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eastAsiaTheme="minorEastAsia" w:hAnsi="Times New Roman" w:cs="Times New Roman" w:hint="eastAsia"/>
                <w:color w:val="auto"/>
              </w:rPr>
              <w:t>7</w:t>
            </w:r>
          </w:p>
        </w:tc>
        <w:tc>
          <w:tcPr>
            <w:tcW w:w="0" w:type="auto"/>
            <w:vAlign w:val="center"/>
          </w:tcPr>
          <w:p w14:paraId="6D60AA63"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30758955"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282254FA"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4822BF28" w14:textId="77777777" w:rsidR="00996C22" w:rsidRDefault="00996C22">
            <w:pPr>
              <w:spacing w:line="320" w:lineRule="exact"/>
              <w:ind w:firstLine="420"/>
              <w:jc w:val="center"/>
              <w:rPr>
                <w:rFonts w:ascii="Times New Roman" w:hAnsi="Times New Roman" w:cs="Times New Roman"/>
                <w:color w:val="auto"/>
              </w:rPr>
            </w:pPr>
          </w:p>
        </w:tc>
      </w:tr>
      <w:tr w:rsidR="00996C22" w14:paraId="4358E957" w14:textId="77777777">
        <w:trPr>
          <w:trHeight w:val="392"/>
          <w:jc w:val="center"/>
        </w:trPr>
        <w:tc>
          <w:tcPr>
            <w:tcW w:w="0" w:type="auto"/>
            <w:vAlign w:val="center"/>
          </w:tcPr>
          <w:p w14:paraId="065493F3" w14:textId="77777777" w:rsidR="00996C22" w:rsidRDefault="001A199D">
            <w:pPr>
              <w:spacing w:line="320" w:lineRule="exact"/>
              <w:jc w:val="center"/>
              <w:rPr>
                <w:rFonts w:ascii="Times New Roman" w:eastAsiaTheme="minorEastAsia"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eastAsiaTheme="minorEastAsia" w:hAnsi="Times New Roman" w:cs="Times New Roman" w:hint="eastAsia"/>
                <w:color w:val="auto"/>
              </w:rPr>
              <w:t>8</w:t>
            </w:r>
          </w:p>
        </w:tc>
        <w:tc>
          <w:tcPr>
            <w:tcW w:w="0" w:type="auto"/>
            <w:vAlign w:val="center"/>
          </w:tcPr>
          <w:p w14:paraId="75BC80B4"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5BA278C4"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02FFEF51"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2F8CB06C"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r>
      <w:tr w:rsidR="00996C22" w14:paraId="705E66F1" w14:textId="77777777">
        <w:trPr>
          <w:trHeight w:val="392"/>
          <w:jc w:val="center"/>
        </w:trPr>
        <w:tc>
          <w:tcPr>
            <w:tcW w:w="0" w:type="auto"/>
            <w:vAlign w:val="center"/>
          </w:tcPr>
          <w:p w14:paraId="44FC91BC" w14:textId="77777777" w:rsidR="00996C22" w:rsidRDefault="001A199D">
            <w:pPr>
              <w:spacing w:line="320" w:lineRule="exact"/>
              <w:jc w:val="center"/>
              <w:rPr>
                <w:rFonts w:ascii="Times New Roman" w:eastAsiaTheme="minorEastAsia"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eastAsiaTheme="minorEastAsia" w:hAnsi="Times New Roman" w:cs="Times New Roman" w:hint="eastAsia"/>
                <w:color w:val="auto"/>
              </w:rPr>
              <w:t>9</w:t>
            </w:r>
          </w:p>
        </w:tc>
        <w:tc>
          <w:tcPr>
            <w:tcW w:w="0" w:type="auto"/>
            <w:vAlign w:val="center"/>
          </w:tcPr>
          <w:p w14:paraId="286FBF0D"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620122D2"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60A1CEF8"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3A8DE386"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r>
      <w:tr w:rsidR="00996C22" w14:paraId="3E176CBE" w14:textId="77777777">
        <w:trPr>
          <w:trHeight w:val="379"/>
          <w:jc w:val="center"/>
        </w:trPr>
        <w:tc>
          <w:tcPr>
            <w:tcW w:w="0" w:type="auto"/>
            <w:vAlign w:val="center"/>
          </w:tcPr>
          <w:p w14:paraId="70A00E87" w14:textId="77777777" w:rsidR="00996C22" w:rsidRDefault="001A199D">
            <w:pPr>
              <w:spacing w:line="320" w:lineRule="exact"/>
              <w:jc w:val="center"/>
              <w:rPr>
                <w:rFonts w:ascii="Times New Roman" w:eastAsiaTheme="minorEastAsia"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1</w:t>
            </w:r>
            <w:r>
              <w:rPr>
                <w:rFonts w:ascii="Times New Roman" w:eastAsiaTheme="minorEastAsia" w:hAnsi="Times New Roman" w:cs="Times New Roman" w:hint="eastAsia"/>
                <w:color w:val="auto"/>
              </w:rPr>
              <w:t>0</w:t>
            </w:r>
          </w:p>
        </w:tc>
        <w:tc>
          <w:tcPr>
            <w:tcW w:w="0" w:type="auto"/>
            <w:vAlign w:val="center"/>
          </w:tcPr>
          <w:p w14:paraId="475A4F4C"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c>
          <w:tcPr>
            <w:tcW w:w="0" w:type="auto"/>
            <w:vAlign w:val="center"/>
          </w:tcPr>
          <w:p w14:paraId="6EA0F2FE"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2F96F90E"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4DDD4E73" w14:textId="77777777" w:rsidR="00996C22" w:rsidRDefault="00996C22">
            <w:pPr>
              <w:spacing w:line="320" w:lineRule="exact"/>
              <w:ind w:firstLine="420"/>
              <w:jc w:val="center"/>
              <w:rPr>
                <w:rFonts w:ascii="Times New Roman" w:hAnsi="Times New Roman" w:cs="Times New Roman"/>
                <w:color w:val="auto"/>
              </w:rPr>
            </w:pPr>
          </w:p>
        </w:tc>
      </w:tr>
      <w:tr w:rsidR="00996C22" w14:paraId="4ADA2CFE" w14:textId="77777777">
        <w:trPr>
          <w:trHeight w:val="392"/>
          <w:jc w:val="center"/>
        </w:trPr>
        <w:tc>
          <w:tcPr>
            <w:tcW w:w="0" w:type="auto"/>
            <w:vAlign w:val="center"/>
          </w:tcPr>
          <w:p w14:paraId="23B37C22" w14:textId="77777777" w:rsidR="00996C22" w:rsidRDefault="001A199D">
            <w:pPr>
              <w:spacing w:line="320" w:lineRule="exact"/>
              <w:jc w:val="center"/>
              <w:rPr>
                <w:rFonts w:ascii="Times New Roman" w:eastAsiaTheme="minorEastAsia" w:hAnsi="Times New Roman" w:cs="Times New Roman"/>
                <w:color w:val="auto"/>
              </w:rPr>
            </w:pPr>
            <w:r>
              <w:rPr>
                <w:rFonts w:ascii="宋体" w:eastAsia="宋体" w:hAnsi="宋体" w:cs="宋体" w:hint="eastAsia"/>
                <w:color w:val="auto"/>
              </w:rPr>
              <w:t>毕</w:t>
            </w:r>
            <w:r>
              <w:rPr>
                <w:rFonts w:ascii="Times New Roman" w:hAnsi="Times New Roman" w:cs="Times New Roman"/>
                <w:color w:val="auto"/>
              </w:rPr>
              <w:t>业要求</w:t>
            </w:r>
            <w:r>
              <w:rPr>
                <w:rFonts w:ascii="Times New Roman" w:hAnsi="Times New Roman" w:cs="Times New Roman"/>
                <w:color w:val="auto"/>
              </w:rPr>
              <w:t>1</w:t>
            </w:r>
            <w:r>
              <w:rPr>
                <w:rFonts w:ascii="Times New Roman" w:eastAsiaTheme="minorEastAsia" w:hAnsi="Times New Roman" w:cs="Times New Roman" w:hint="eastAsia"/>
                <w:color w:val="auto"/>
              </w:rPr>
              <w:t>1</w:t>
            </w:r>
          </w:p>
        </w:tc>
        <w:tc>
          <w:tcPr>
            <w:tcW w:w="0" w:type="auto"/>
            <w:vAlign w:val="center"/>
          </w:tcPr>
          <w:p w14:paraId="37ADE64A"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256878BB"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33EC5B3A" w14:textId="77777777" w:rsidR="00996C22" w:rsidRDefault="00996C22">
            <w:pPr>
              <w:spacing w:line="320" w:lineRule="exact"/>
              <w:ind w:firstLine="420"/>
              <w:jc w:val="center"/>
              <w:rPr>
                <w:rFonts w:ascii="Times New Roman" w:hAnsi="Times New Roman" w:cs="Times New Roman"/>
                <w:color w:val="auto"/>
              </w:rPr>
            </w:pPr>
          </w:p>
        </w:tc>
        <w:tc>
          <w:tcPr>
            <w:tcW w:w="0" w:type="auto"/>
            <w:vAlign w:val="center"/>
          </w:tcPr>
          <w:p w14:paraId="0D7489E1" w14:textId="77777777" w:rsidR="00996C22" w:rsidRDefault="001A199D">
            <w:pPr>
              <w:spacing w:line="320" w:lineRule="exact"/>
              <w:ind w:firstLine="420"/>
              <w:jc w:val="center"/>
              <w:rPr>
                <w:rFonts w:ascii="Times New Roman" w:hAnsi="Times New Roman" w:cs="Times New Roman"/>
                <w:color w:val="auto"/>
              </w:rPr>
            </w:pPr>
            <w:r>
              <w:rPr>
                <w:rFonts w:ascii="Times New Roman" w:hAnsi="Times New Roman" w:cs="Times New Roman"/>
                <w:color w:val="auto"/>
              </w:rPr>
              <w:t>√</w:t>
            </w:r>
          </w:p>
        </w:tc>
      </w:tr>
    </w:tbl>
    <w:p w14:paraId="2EFCE537" w14:textId="77777777" w:rsidR="00996C22" w:rsidRDefault="00996C22">
      <w:pPr>
        <w:kinsoku/>
        <w:spacing w:line="560" w:lineRule="exact"/>
        <w:jc w:val="both"/>
        <w:rPr>
          <w:rFonts w:ascii="黑体" w:eastAsia="黑体" w:hAnsi="黑体" w:cs="黑体"/>
          <w:b/>
          <w:bCs/>
          <w:color w:val="auto"/>
          <w:spacing w:val="4"/>
          <w:sz w:val="28"/>
          <w:szCs w:val="28"/>
        </w:rPr>
      </w:pPr>
    </w:p>
    <w:p w14:paraId="18C3A1BB" w14:textId="77777777" w:rsidR="00996C22" w:rsidRDefault="001A199D">
      <w:pPr>
        <w:kinsoku/>
        <w:spacing w:line="56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五、主干学科</w:t>
      </w:r>
    </w:p>
    <w:p w14:paraId="2B7DCF16" w14:textId="77777777" w:rsidR="00996C22" w:rsidRDefault="001A199D">
      <w:pPr>
        <w:kinsoku/>
        <w:spacing w:line="560" w:lineRule="exact"/>
        <w:ind w:firstLineChars="200" w:firstLine="480"/>
        <w:jc w:val="both"/>
        <w:rPr>
          <w:rFonts w:ascii="宋体" w:eastAsia="宋体" w:hAnsi="宋体" w:cs="宋体"/>
          <w:color w:val="auto"/>
          <w:sz w:val="24"/>
        </w:rPr>
      </w:pPr>
      <w:r>
        <w:rPr>
          <w:rFonts w:ascii="宋体" w:eastAsia="宋体" w:hAnsi="宋体" w:cs="宋体" w:hint="eastAsia"/>
          <w:color w:val="auto"/>
          <w:sz w:val="24"/>
        </w:rPr>
        <w:t>应用化学，化学</w:t>
      </w:r>
    </w:p>
    <w:p w14:paraId="46D09EF4" w14:textId="77777777" w:rsidR="00996C22" w:rsidRDefault="00996C22" w:rsidP="008E2461">
      <w:pPr>
        <w:kinsoku/>
        <w:spacing w:line="560" w:lineRule="exact"/>
        <w:ind w:firstLineChars="200" w:firstLine="568"/>
        <w:jc w:val="both"/>
        <w:rPr>
          <w:rFonts w:ascii="黑体" w:eastAsia="黑体" w:hAnsi="黑体" w:cs="黑体"/>
          <w:color w:val="auto"/>
          <w:spacing w:val="4"/>
          <w:sz w:val="28"/>
          <w:szCs w:val="28"/>
        </w:rPr>
      </w:pPr>
    </w:p>
    <w:p w14:paraId="24203583" w14:textId="77777777" w:rsidR="00996C22" w:rsidRDefault="001A199D">
      <w:pPr>
        <w:kinsoku/>
        <w:spacing w:line="56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六、毕业条件及授予学士学位条件</w:t>
      </w:r>
    </w:p>
    <w:p w14:paraId="02B1AD5F" w14:textId="77777777" w:rsidR="00996C22" w:rsidRDefault="001A199D" w:rsidP="008E2461">
      <w:pPr>
        <w:kinsoku/>
        <w:spacing w:line="560" w:lineRule="exact"/>
        <w:ind w:firstLineChars="200" w:firstLine="512"/>
        <w:jc w:val="both"/>
        <w:rPr>
          <w:rFonts w:ascii="宋体" w:eastAsia="宋体" w:hAnsi="宋体" w:cs="宋体"/>
          <w:color w:val="auto"/>
          <w:spacing w:val="3"/>
          <w:sz w:val="24"/>
          <w:szCs w:val="24"/>
        </w:rPr>
      </w:pPr>
      <w:r>
        <w:rPr>
          <w:rFonts w:ascii="宋体" w:eastAsia="宋体" w:hAnsi="宋体" w:cs="宋体" w:hint="eastAsia"/>
          <w:color w:val="auto"/>
          <w:spacing w:val="16"/>
          <w:sz w:val="24"/>
          <w:szCs w:val="24"/>
        </w:rPr>
        <w:t>达到</w:t>
      </w:r>
      <w:r>
        <w:rPr>
          <w:rFonts w:ascii="宋体" w:eastAsia="宋体" w:hAnsi="宋体" w:cs="宋体" w:hint="eastAsia"/>
          <w:color w:val="auto"/>
          <w:spacing w:val="9"/>
          <w:sz w:val="24"/>
          <w:szCs w:val="24"/>
        </w:rPr>
        <w:t>学</w:t>
      </w:r>
      <w:r>
        <w:rPr>
          <w:rFonts w:ascii="宋体" w:eastAsia="宋体" w:hAnsi="宋体" w:cs="宋体" w:hint="eastAsia"/>
          <w:color w:val="auto"/>
          <w:spacing w:val="8"/>
          <w:sz w:val="24"/>
          <w:szCs w:val="24"/>
        </w:rPr>
        <w:t>校对本科毕业生提出的德、智、体、美、</w:t>
      </w:r>
      <w:proofErr w:type="gramStart"/>
      <w:r>
        <w:rPr>
          <w:rFonts w:ascii="宋体" w:eastAsia="宋体" w:hAnsi="宋体" w:cs="宋体" w:hint="eastAsia"/>
          <w:color w:val="auto"/>
          <w:spacing w:val="8"/>
          <w:sz w:val="24"/>
          <w:szCs w:val="24"/>
        </w:rPr>
        <w:t>劳</w:t>
      </w:r>
      <w:proofErr w:type="gramEnd"/>
      <w:r>
        <w:rPr>
          <w:rFonts w:ascii="宋体" w:eastAsia="宋体" w:hAnsi="宋体" w:cs="宋体" w:hint="eastAsia"/>
          <w:color w:val="auto"/>
          <w:spacing w:val="8"/>
          <w:sz w:val="24"/>
          <w:szCs w:val="24"/>
        </w:rPr>
        <w:t>等方</w:t>
      </w:r>
      <w:r>
        <w:rPr>
          <w:rFonts w:ascii="宋体" w:eastAsia="宋体" w:hAnsi="宋体" w:cs="宋体" w:hint="eastAsia"/>
          <w:color w:val="auto"/>
          <w:spacing w:val="4"/>
          <w:sz w:val="24"/>
          <w:szCs w:val="24"/>
        </w:rPr>
        <w:t>面的要求，完成培养方</w:t>
      </w:r>
      <w:r>
        <w:rPr>
          <w:rFonts w:ascii="宋体" w:eastAsia="宋体" w:hAnsi="宋体" w:cs="宋体" w:hint="eastAsia"/>
          <w:color w:val="auto"/>
          <w:spacing w:val="3"/>
          <w:sz w:val="24"/>
          <w:szCs w:val="24"/>
        </w:rPr>
        <w:t>案</w:t>
      </w:r>
      <w:r>
        <w:rPr>
          <w:rFonts w:ascii="宋体" w:eastAsia="宋体" w:hAnsi="宋体" w:cs="宋体" w:hint="eastAsia"/>
          <w:color w:val="auto"/>
          <w:spacing w:val="2"/>
          <w:sz w:val="24"/>
          <w:szCs w:val="24"/>
        </w:rPr>
        <w:t>课程体系中各教学环节的学习，最</w:t>
      </w:r>
      <w:r>
        <w:rPr>
          <w:rFonts w:ascii="宋体" w:eastAsia="宋体" w:hAnsi="宋体" w:cs="宋体" w:hint="eastAsia"/>
          <w:color w:val="auto"/>
          <w:spacing w:val="26"/>
          <w:sz w:val="24"/>
          <w:szCs w:val="24"/>
        </w:rPr>
        <w:t>低</w:t>
      </w:r>
      <w:r>
        <w:rPr>
          <w:rFonts w:ascii="宋体" w:eastAsia="宋体" w:hAnsi="宋体" w:cs="宋体" w:hint="eastAsia"/>
          <w:color w:val="auto"/>
          <w:spacing w:val="19"/>
          <w:sz w:val="24"/>
          <w:szCs w:val="24"/>
        </w:rPr>
        <w:t>修满</w:t>
      </w:r>
      <w:r>
        <w:rPr>
          <w:rFonts w:ascii="宋体" w:eastAsia="宋体" w:hAnsi="宋体" w:cs="宋体" w:hint="eastAsia"/>
          <w:color w:val="auto"/>
          <w:spacing w:val="7"/>
          <w:sz w:val="24"/>
          <w:szCs w:val="24"/>
        </w:rPr>
        <w:t>160</w:t>
      </w:r>
      <w:r>
        <w:rPr>
          <w:rFonts w:ascii="宋体" w:eastAsia="宋体" w:hAnsi="宋体" w:cs="宋体" w:hint="eastAsia"/>
          <w:color w:val="auto"/>
          <w:spacing w:val="19"/>
          <w:sz w:val="24"/>
          <w:szCs w:val="24"/>
        </w:rPr>
        <w:t>学分，毕业设计</w:t>
      </w:r>
      <w:r>
        <w:rPr>
          <w:rFonts w:ascii="宋体" w:eastAsia="宋体" w:hAnsi="宋体" w:cs="宋体" w:hint="eastAsia"/>
          <w:color w:val="auto"/>
          <w:spacing w:val="19"/>
          <w:sz w:val="24"/>
          <w:szCs w:val="24"/>
        </w:rPr>
        <w:t>(</w:t>
      </w:r>
      <w:r>
        <w:rPr>
          <w:rFonts w:ascii="宋体" w:eastAsia="宋体" w:hAnsi="宋体" w:cs="宋体" w:hint="eastAsia"/>
          <w:color w:val="auto"/>
          <w:spacing w:val="19"/>
          <w:sz w:val="24"/>
          <w:szCs w:val="24"/>
        </w:rPr>
        <w:t>论文</w:t>
      </w:r>
      <w:r>
        <w:rPr>
          <w:rFonts w:ascii="宋体" w:eastAsia="宋体" w:hAnsi="宋体" w:cs="宋体" w:hint="eastAsia"/>
          <w:color w:val="auto"/>
          <w:spacing w:val="19"/>
          <w:sz w:val="24"/>
          <w:szCs w:val="24"/>
        </w:rPr>
        <w:t>)</w:t>
      </w:r>
      <w:r>
        <w:rPr>
          <w:rFonts w:ascii="宋体" w:eastAsia="宋体" w:hAnsi="宋体" w:cs="宋体" w:hint="eastAsia"/>
          <w:color w:val="auto"/>
          <w:spacing w:val="19"/>
          <w:sz w:val="24"/>
          <w:szCs w:val="24"/>
        </w:rPr>
        <w:t>答辩合格，方可准予毕</w:t>
      </w:r>
      <w:r>
        <w:rPr>
          <w:rFonts w:ascii="宋体" w:eastAsia="宋体" w:hAnsi="宋体" w:cs="宋体" w:hint="eastAsia"/>
          <w:color w:val="auto"/>
          <w:spacing w:val="7"/>
          <w:sz w:val="24"/>
          <w:szCs w:val="24"/>
        </w:rPr>
        <w:t>业。符合天津科技大学学士学位授予条件，可授予理学学士学位</w:t>
      </w:r>
      <w:r>
        <w:rPr>
          <w:rFonts w:ascii="宋体" w:eastAsia="宋体" w:hAnsi="宋体" w:cs="宋体" w:hint="eastAsia"/>
          <w:color w:val="auto"/>
          <w:spacing w:val="3"/>
          <w:sz w:val="24"/>
          <w:szCs w:val="24"/>
        </w:rPr>
        <w:t>。</w:t>
      </w:r>
    </w:p>
    <w:p w14:paraId="52479138" w14:textId="77777777" w:rsidR="00996C22" w:rsidRDefault="001A199D">
      <w:pPr>
        <w:kinsoku/>
        <w:spacing w:line="560" w:lineRule="exact"/>
        <w:jc w:val="center"/>
        <w:rPr>
          <w:rFonts w:ascii="黑体" w:eastAsia="黑体" w:hAnsi="黑体" w:cs="黑体"/>
          <w:color w:val="auto"/>
          <w:spacing w:val="7"/>
          <w:sz w:val="24"/>
          <w:szCs w:val="22"/>
        </w:rPr>
      </w:pPr>
      <w:r>
        <w:rPr>
          <w:rFonts w:ascii="黑体" w:eastAsia="黑体" w:hAnsi="黑体" w:cs="黑体" w:hint="eastAsia"/>
          <w:color w:val="auto"/>
          <w:spacing w:val="7"/>
          <w:sz w:val="24"/>
          <w:szCs w:val="22"/>
        </w:rPr>
        <w:t>课程学时学分分配</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170"/>
        <w:gridCol w:w="717"/>
        <w:gridCol w:w="784"/>
        <w:gridCol w:w="892"/>
        <w:gridCol w:w="1274"/>
        <w:gridCol w:w="723"/>
        <w:gridCol w:w="908"/>
        <w:gridCol w:w="1169"/>
        <w:gridCol w:w="802"/>
      </w:tblGrid>
      <w:tr w:rsidR="00996C22" w14:paraId="6525276C" w14:textId="77777777">
        <w:trPr>
          <w:trHeight w:val="378"/>
          <w:jc w:val="center"/>
        </w:trPr>
        <w:tc>
          <w:tcPr>
            <w:tcW w:w="1506" w:type="pct"/>
            <w:gridSpan w:val="3"/>
            <w:vMerge w:val="restart"/>
            <w:vAlign w:val="center"/>
          </w:tcPr>
          <w:p w14:paraId="1E9AF813" w14:textId="77777777" w:rsidR="00996C22" w:rsidRDefault="001A199D">
            <w:pPr>
              <w:jc w:val="center"/>
              <w:rPr>
                <w:rFonts w:ascii="Times New Roman" w:hAnsi="Times New Roman" w:cs="Times New Roman"/>
                <w:b/>
                <w:bCs/>
                <w:color w:val="auto"/>
              </w:rPr>
            </w:pPr>
            <w:r>
              <w:rPr>
                <w:rFonts w:ascii="宋体" w:eastAsia="宋体" w:hAnsi="宋体" w:cs="宋体" w:hint="eastAsia"/>
                <w:b/>
                <w:bCs/>
                <w:color w:val="auto"/>
              </w:rPr>
              <w:t>课</w:t>
            </w:r>
            <w:r>
              <w:rPr>
                <w:rFonts w:ascii="Times New Roman" w:hAnsi="Times New Roman" w:cs="Times New Roman"/>
                <w:b/>
                <w:bCs/>
                <w:color w:val="auto"/>
              </w:rPr>
              <w:t>程类别</w:t>
            </w:r>
          </w:p>
        </w:tc>
        <w:tc>
          <w:tcPr>
            <w:tcW w:w="430" w:type="pct"/>
            <w:vMerge w:val="restart"/>
            <w:vAlign w:val="center"/>
          </w:tcPr>
          <w:p w14:paraId="3A2BA581" w14:textId="77777777" w:rsidR="00996C22" w:rsidRDefault="001A199D">
            <w:pPr>
              <w:jc w:val="center"/>
              <w:rPr>
                <w:rFonts w:ascii="Times New Roman" w:hAnsi="Times New Roman" w:cs="Times New Roman"/>
                <w:b/>
                <w:bCs/>
                <w:color w:val="auto"/>
              </w:rPr>
            </w:pPr>
            <w:r>
              <w:rPr>
                <w:rFonts w:ascii="宋体" w:eastAsia="宋体" w:hAnsi="宋体" w:cs="宋体" w:hint="eastAsia"/>
                <w:b/>
                <w:bCs/>
                <w:color w:val="auto"/>
              </w:rPr>
              <w:t>学</w:t>
            </w:r>
            <w:r>
              <w:rPr>
                <w:rFonts w:ascii="Times New Roman" w:hAnsi="Times New Roman" w:cs="Times New Roman"/>
                <w:b/>
                <w:bCs/>
                <w:color w:val="auto"/>
              </w:rPr>
              <w:t>分</w:t>
            </w:r>
          </w:p>
        </w:tc>
        <w:tc>
          <w:tcPr>
            <w:tcW w:w="488" w:type="pct"/>
            <w:vMerge w:val="restart"/>
            <w:vAlign w:val="center"/>
          </w:tcPr>
          <w:p w14:paraId="37790CF9"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
                <w:bCs/>
                <w:color w:val="auto"/>
              </w:rPr>
            </w:pPr>
            <w:r>
              <w:rPr>
                <w:rFonts w:ascii="宋体" w:eastAsia="宋体" w:hAnsi="宋体" w:cs="宋体" w:hint="eastAsia"/>
                <w:b/>
                <w:bCs/>
                <w:color w:val="auto"/>
              </w:rPr>
              <w:t>占</w:t>
            </w:r>
            <w:r>
              <w:rPr>
                <w:rFonts w:ascii="Times New Roman" w:hAnsi="Times New Roman" w:cs="Times New Roman"/>
                <w:b/>
                <w:bCs/>
                <w:color w:val="auto"/>
              </w:rPr>
              <w:t>总学</w:t>
            </w:r>
            <w:r>
              <w:rPr>
                <w:rFonts w:ascii="Times New Roman" w:hAnsi="Times New Roman" w:cs="Times New Roman"/>
                <w:b/>
                <w:bCs/>
                <w:color w:val="auto"/>
              </w:rPr>
              <w:lastRenderedPageBreak/>
              <w:t>分比例</w:t>
            </w:r>
            <w:r>
              <w:rPr>
                <w:rFonts w:ascii="Times New Roman" w:hAnsi="Times New Roman" w:cs="Times New Roman" w:hint="eastAsia"/>
                <w:b/>
                <w:bCs/>
                <w:color w:val="auto"/>
              </w:rPr>
              <w:t>（</w:t>
            </w:r>
            <w:r>
              <w:rPr>
                <w:rFonts w:ascii="Times New Roman" w:hAnsi="Times New Roman" w:cs="Times New Roman" w:hint="eastAsia"/>
                <w:b/>
                <w:bCs/>
                <w:color w:val="auto"/>
              </w:rPr>
              <w:t>%</w:t>
            </w:r>
            <w:r>
              <w:rPr>
                <w:rFonts w:ascii="Times New Roman" w:hAnsi="Times New Roman" w:cs="Times New Roman" w:hint="eastAsia"/>
                <w:b/>
                <w:bCs/>
                <w:color w:val="auto"/>
              </w:rPr>
              <w:t>）</w:t>
            </w:r>
          </w:p>
        </w:tc>
        <w:tc>
          <w:tcPr>
            <w:tcW w:w="686" w:type="pct"/>
            <w:vMerge w:val="restart"/>
            <w:vAlign w:val="center"/>
          </w:tcPr>
          <w:p w14:paraId="39F36E65" w14:textId="77777777" w:rsidR="00996C22" w:rsidRDefault="001A199D">
            <w:pPr>
              <w:jc w:val="center"/>
              <w:rPr>
                <w:rFonts w:ascii="Times New Roman" w:hAnsi="Times New Roman" w:cs="Times New Roman"/>
                <w:b/>
                <w:bCs/>
                <w:color w:val="auto"/>
              </w:rPr>
            </w:pPr>
            <w:r>
              <w:rPr>
                <w:rFonts w:ascii="宋体" w:eastAsia="宋体" w:hAnsi="宋体" w:cs="宋体" w:hint="eastAsia"/>
                <w:b/>
                <w:bCs/>
                <w:color w:val="auto"/>
              </w:rPr>
              <w:lastRenderedPageBreak/>
              <w:t>学</w:t>
            </w:r>
            <w:r>
              <w:rPr>
                <w:rFonts w:ascii="Times New Roman" w:hAnsi="Times New Roman" w:cs="Times New Roman"/>
                <w:b/>
                <w:bCs/>
                <w:color w:val="auto"/>
              </w:rPr>
              <w:t>时</w:t>
            </w:r>
          </w:p>
        </w:tc>
        <w:tc>
          <w:tcPr>
            <w:tcW w:w="1890" w:type="pct"/>
            <w:gridSpan w:val="4"/>
            <w:vAlign w:val="center"/>
          </w:tcPr>
          <w:p w14:paraId="4ADEEC89" w14:textId="77777777" w:rsidR="00996C22" w:rsidRDefault="001A199D">
            <w:pPr>
              <w:jc w:val="center"/>
              <w:rPr>
                <w:rFonts w:ascii="Times New Roman" w:eastAsia="宋体" w:hAnsi="Times New Roman" w:cs="Times New Roman"/>
                <w:b/>
                <w:bCs/>
                <w:color w:val="auto"/>
              </w:rPr>
            </w:pPr>
            <w:r>
              <w:rPr>
                <w:rFonts w:ascii="宋体" w:eastAsia="宋体" w:hAnsi="宋体" w:cs="宋体" w:hint="eastAsia"/>
                <w:b/>
                <w:bCs/>
                <w:color w:val="auto"/>
              </w:rPr>
              <w:t>实</w:t>
            </w:r>
            <w:r>
              <w:rPr>
                <w:rFonts w:ascii="Times New Roman" w:hAnsi="Times New Roman" w:cs="Times New Roman"/>
                <w:b/>
                <w:bCs/>
                <w:color w:val="auto"/>
              </w:rPr>
              <w:t>践教学</w:t>
            </w:r>
            <w:r>
              <w:rPr>
                <w:rFonts w:ascii="Times New Roman" w:eastAsia="宋体" w:hAnsi="Times New Roman" w:cs="Times New Roman" w:hint="eastAsia"/>
                <w:b/>
                <w:bCs/>
                <w:color w:val="auto"/>
              </w:rPr>
              <w:t>（含课内实验）</w:t>
            </w:r>
          </w:p>
        </w:tc>
      </w:tr>
      <w:tr w:rsidR="00996C22" w14:paraId="2B000C21" w14:textId="77777777">
        <w:trPr>
          <w:trHeight w:val="285"/>
          <w:jc w:val="center"/>
        </w:trPr>
        <w:tc>
          <w:tcPr>
            <w:tcW w:w="1506" w:type="pct"/>
            <w:gridSpan w:val="3"/>
            <w:vMerge/>
            <w:vAlign w:val="center"/>
          </w:tcPr>
          <w:p w14:paraId="5D664A67" w14:textId="77777777" w:rsidR="00996C22" w:rsidRDefault="00996C22">
            <w:pPr>
              <w:jc w:val="center"/>
              <w:rPr>
                <w:rFonts w:ascii="Times New Roman" w:hAnsi="Times New Roman" w:cs="Times New Roman"/>
                <w:b/>
                <w:bCs/>
                <w:color w:val="auto"/>
              </w:rPr>
            </w:pPr>
          </w:p>
        </w:tc>
        <w:tc>
          <w:tcPr>
            <w:tcW w:w="430" w:type="pct"/>
            <w:vMerge/>
            <w:vAlign w:val="center"/>
          </w:tcPr>
          <w:p w14:paraId="38412809" w14:textId="77777777" w:rsidR="00996C22" w:rsidRDefault="00996C22">
            <w:pPr>
              <w:jc w:val="center"/>
              <w:rPr>
                <w:rFonts w:ascii="Times New Roman" w:hAnsi="Times New Roman" w:cs="Times New Roman"/>
                <w:b/>
                <w:bCs/>
                <w:color w:val="auto"/>
              </w:rPr>
            </w:pPr>
          </w:p>
        </w:tc>
        <w:tc>
          <w:tcPr>
            <w:tcW w:w="488" w:type="pct"/>
            <w:vMerge/>
            <w:vAlign w:val="center"/>
          </w:tcPr>
          <w:p w14:paraId="36A9BA36" w14:textId="77777777" w:rsidR="00996C22" w:rsidRDefault="00996C22">
            <w:pPr>
              <w:jc w:val="center"/>
              <w:rPr>
                <w:rFonts w:ascii="Times New Roman" w:hAnsi="Times New Roman" w:cs="Times New Roman"/>
                <w:b/>
                <w:bCs/>
                <w:color w:val="auto"/>
              </w:rPr>
            </w:pPr>
          </w:p>
        </w:tc>
        <w:tc>
          <w:tcPr>
            <w:tcW w:w="686" w:type="pct"/>
            <w:vMerge/>
            <w:vAlign w:val="center"/>
          </w:tcPr>
          <w:p w14:paraId="28597466" w14:textId="77777777" w:rsidR="00996C22" w:rsidRDefault="00996C22">
            <w:pPr>
              <w:jc w:val="center"/>
              <w:rPr>
                <w:rFonts w:ascii="Times New Roman" w:hAnsi="Times New Roman" w:cs="Times New Roman"/>
                <w:b/>
                <w:bCs/>
                <w:color w:val="auto"/>
              </w:rPr>
            </w:pPr>
          </w:p>
        </w:tc>
        <w:tc>
          <w:tcPr>
            <w:tcW w:w="404" w:type="pct"/>
            <w:vAlign w:val="center"/>
          </w:tcPr>
          <w:p w14:paraId="0AD32B2C" w14:textId="77777777" w:rsidR="00996C22" w:rsidRDefault="001A199D">
            <w:pPr>
              <w:jc w:val="center"/>
              <w:rPr>
                <w:rFonts w:ascii="Times New Roman" w:hAnsi="Times New Roman" w:cs="Times New Roman"/>
                <w:b/>
                <w:bCs/>
                <w:color w:val="auto"/>
              </w:rPr>
            </w:pPr>
            <w:r>
              <w:rPr>
                <w:rFonts w:ascii="宋体" w:eastAsia="宋体" w:hAnsi="宋体" w:cs="宋体" w:hint="eastAsia"/>
                <w:b/>
                <w:bCs/>
                <w:color w:val="auto"/>
              </w:rPr>
              <w:t>学</w:t>
            </w:r>
            <w:r>
              <w:rPr>
                <w:rFonts w:ascii="Times New Roman" w:hAnsi="Times New Roman" w:cs="Times New Roman"/>
                <w:b/>
                <w:bCs/>
                <w:color w:val="auto"/>
              </w:rPr>
              <w:t>分</w:t>
            </w:r>
          </w:p>
        </w:tc>
        <w:tc>
          <w:tcPr>
            <w:tcW w:w="496" w:type="pct"/>
            <w:vAlign w:val="center"/>
          </w:tcPr>
          <w:p w14:paraId="622C00B6"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
                <w:bCs/>
                <w:color w:val="auto"/>
              </w:rPr>
            </w:pPr>
            <w:r>
              <w:rPr>
                <w:rFonts w:ascii="宋体" w:eastAsia="宋体" w:hAnsi="宋体" w:cs="宋体" w:hint="eastAsia"/>
                <w:b/>
                <w:bCs/>
                <w:color w:val="auto"/>
                <w:sz w:val="18"/>
                <w:szCs w:val="18"/>
              </w:rPr>
              <w:t>占</w:t>
            </w:r>
            <w:r>
              <w:rPr>
                <w:rFonts w:ascii="Times New Roman" w:hAnsi="Times New Roman" w:cs="Times New Roman"/>
                <w:b/>
                <w:bCs/>
                <w:color w:val="auto"/>
                <w:sz w:val="18"/>
                <w:szCs w:val="18"/>
              </w:rPr>
              <w:t>总学分比例</w:t>
            </w:r>
            <w:r>
              <w:rPr>
                <w:rFonts w:ascii="Times New Roman" w:hAnsi="Times New Roman" w:cs="Times New Roman" w:hint="eastAsia"/>
                <w:b/>
                <w:bCs/>
                <w:color w:val="auto"/>
                <w:sz w:val="18"/>
                <w:szCs w:val="18"/>
              </w:rPr>
              <w:t>（</w:t>
            </w:r>
            <w:r>
              <w:rPr>
                <w:rFonts w:ascii="Times New Roman" w:hAnsi="Times New Roman" w:cs="Times New Roman" w:hint="eastAsia"/>
                <w:b/>
                <w:bCs/>
                <w:color w:val="auto"/>
                <w:sz w:val="18"/>
                <w:szCs w:val="18"/>
              </w:rPr>
              <w:t>%</w:t>
            </w:r>
            <w:r>
              <w:rPr>
                <w:rFonts w:ascii="Times New Roman" w:hAnsi="Times New Roman" w:cs="Times New Roman" w:hint="eastAsia"/>
                <w:b/>
                <w:bCs/>
                <w:color w:val="auto"/>
                <w:sz w:val="18"/>
                <w:szCs w:val="18"/>
              </w:rPr>
              <w:t>）</w:t>
            </w:r>
          </w:p>
        </w:tc>
        <w:tc>
          <w:tcPr>
            <w:tcW w:w="551" w:type="pct"/>
            <w:vAlign w:val="center"/>
          </w:tcPr>
          <w:p w14:paraId="4D243C21" w14:textId="77777777" w:rsidR="00996C22" w:rsidRDefault="001A199D">
            <w:pPr>
              <w:jc w:val="center"/>
              <w:rPr>
                <w:rFonts w:ascii="Times New Roman" w:hAnsi="Times New Roman" w:cs="Times New Roman"/>
                <w:b/>
                <w:bCs/>
                <w:color w:val="auto"/>
              </w:rPr>
            </w:pPr>
            <w:r>
              <w:rPr>
                <w:rFonts w:ascii="宋体" w:eastAsia="宋体" w:hAnsi="宋体" w:cs="宋体" w:hint="eastAsia"/>
                <w:b/>
                <w:bCs/>
                <w:color w:val="auto"/>
              </w:rPr>
              <w:t>学</w:t>
            </w:r>
            <w:r>
              <w:rPr>
                <w:rFonts w:ascii="Times New Roman" w:hAnsi="Times New Roman" w:cs="Times New Roman"/>
                <w:b/>
                <w:bCs/>
                <w:color w:val="auto"/>
              </w:rPr>
              <w:t>时</w:t>
            </w:r>
          </w:p>
        </w:tc>
        <w:tc>
          <w:tcPr>
            <w:tcW w:w="437" w:type="pct"/>
            <w:vAlign w:val="center"/>
          </w:tcPr>
          <w:p w14:paraId="02239B0E"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
                <w:bCs/>
                <w:color w:val="auto"/>
              </w:rPr>
            </w:pPr>
            <w:r>
              <w:rPr>
                <w:rFonts w:ascii="宋体" w:eastAsia="宋体" w:hAnsi="宋体" w:cs="宋体" w:hint="eastAsia"/>
                <w:b/>
                <w:bCs/>
                <w:color w:val="auto"/>
                <w:sz w:val="18"/>
                <w:szCs w:val="18"/>
              </w:rPr>
              <w:t>占</w:t>
            </w:r>
            <w:r>
              <w:rPr>
                <w:rFonts w:ascii="Times New Roman" w:hAnsi="Times New Roman" w:cs="Times New Roman"/>
                <w:b/>
                <w:bCs/>
                <w:color w:val="auto"/>
                <w:sz w:val="18"/>
                <w:szCs w:val="18"/>
              </w:rPr>
              <w:t>总学</w:t>
            </w:r>
            <w:r>
              <w:rPr>
                <w:rFonts w:ascii="Times New Roman" w:hAnsi="Times New Roman" w:cs="Times New Roman" w:hint="eastAsia"/>
                <w:b/>
                <w:bCs/>
                <w:color w:val="auto"/>
                <w:sz w:val="18"/>
                <w:szCs w:val="18"/>
              </w:rPr>
              <w:t>时</w:t>
            </w:r>
            <w:r>
              <w:rPr>
                <w:rFonts w:ascii="Times New Roman" w:hAnsi="Times New Roman" w:cs="Times New Roman"/>
                <w:b/>
                <w:bCs/>
                <w:color w:val="auto"/>
                <w:sz w:val="18"/>
                <w:szCs w:val="18"/>
              </w:rPr>
              <w:t>比例</w:t>
            </w:r>
            <w:r>
              <w:rPr>
                <w:rFonts w:ascii="Times New Roman" w:hAnsi="Times New Roman" w:cs="Times New Roman" w:hint="eastAsia"/>
                <w:b/>
                <w:bCs/>
                <w:color w:val="auto"/>
                <w:sz w:val="18"/>
                <w:szCs w:val="18"/>
              </w:rPr>
              <w:t>（</w:t>
            </w:r>
            <w:r>
              <w:rPr>
                <w:rFonts w:ascii="Times New Roman" w:hAnsi="Times New Roman" w:cs="Times New Roman" w:hint="eastAsia"/>
                <w:b/>
                <w:bCs/>
                <w:color w:val="auto"/>
                <w:sz w:val="18"/>
                <w:szCs w:val="18"/>
              </w:rPr>
              <w:t>%</w:t>
            </w:r>
            <w:r>
              <w:rPr>
                <w:rFonts w:ascii="Times New Roman" w:hAnsi="Times New Roman" w:cs="Times New Roman" w:hint="eastAsia"/>
                <w:b/>
                <w:bCs/>
                <w:color w:val="auto"/>
                <w:sz w:val="18"/>
                <w:szCs w:val="18"/>
              </w:rPr>
              <w:t>）</w:t>
            </w:r>
          </w:p>
        </w:tc>
      </w:tr>
      <w:tr w:rsidR="00996C22" w14:paraId="01B4A776" w14:textId="77777777">
        <w:trPr>
          <w:trHeight w:val="628"/>
          <w:jc w:val="center"/>
        </w:trPr>
        <w:tc>
          <w:tcPr>
            <w:tcW w:w="1112" w:type="pct"/>
            <w:gridSpan w:val="2"/>
            <w:vAlign w:val="center"/>
          </w:tcPr>
          <w:p w14:paraId="3BDE0FA1"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lastRenderedPageBreak/>
              <w:t>人文社会科学类通识教育课程</w:t>
            </w:r>
          </w:p>
        </w:tc>
        <w:tc>
          <w:tcPr>
            <w:tcW w:w="394" w:type="pct"/>
            <w:vAlign w:val="center"/>
          </w:tcPr>
          <w:p w14:paraId="510A6276"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必修</w:t>
            </w:r>
          </w:p>
        </w:tc>
        <w:tc>
          <w:tcPr>
            <w:tcW w:w="430" w:type="pct"/>
            <w:vAlign w:val="center"/>
          </w:tcPr>
          <w:p w14:paraId="167033F1"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hAnsi="Times New Roman" w:cs="Times New Roman"/>
                <w:color w:val="auto"/>
              </w:rPr>
              <w:t>4</w:t>
            </w:r>
            <w:r>
              <w:rPr>
                <w:rFonts w:ascii="Times New Roman" w:eastAsiaTheme="minorEastAsia" w:hAnsi="Times New Roman" w:cs="Times New Roman" w:hint="eastAsia"/>
                <w:color w:val="auto"/>
              </w:rPr>
              <w:t>0</w:t>
            </w:r>
          </w:p>
        </w:tc>
        <w:tc>
          <w:tcPr>
            <w:tcW w:w="488" w:type="pct"/>
            <w:vAlign w:val="center"/>
          </w:tcPr>
          <w:p w14:paraId="69856DAE"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26.25</w:t>
            </w:r>
          </w:p>
        </w:tc>
        <w:tc>
          <w:tcPr>
            <w:tcW w:w="686" w:type="pct"/>
            <w:vAlign w:val="center"/>
          </w:tcPr>
          <w:p w14:paraId="3ECD90D7"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color w:val="auto"/>
              </w:rPr>
              <w:t>772</w:t>
            </w:r>
          </w:p>
        </w:tc>
        <w:tc>
          <w:tcPr>
            <w:tcW w:w="404" w:type="pct"/>
            <w:vAlign w:val="center"/>
          </w:tcPr>
          <w:p w14:paraId="6F3A5FC5"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11</w:t>
            </w:r>
          </w:p>
        </w:tc>
        <w:tc>
          <w:tcPr>
            <w:tcW w:w="496" w:type="pct"/>
            <w:vAlign w:val="center"/>
          </w:tcPr>
          <w:p w14:paraId="2D78F656"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6.88</w:t>
            </w:r>
          </w:p>
        </w:tc>
        <w:tc>
          <w:tcPr>
            <w:tcW w:w="551" w:type="pct"/>
            <w:vAlign w:val="center"/>
          </w:tcPr>
          <w:p w14:paraId="148F1F21"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186</w:t>
            </w:r>
          </w:p>
        </w:tc>
        <w:tc>
          <w:tcPr>
            <w:tcW w:w="437" w:type="pct"/>
            <w:vAlign w:val="center"/>
          </w:tcPr>
          <w:p w14:paraId="51A9FF51"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6.01</w:t>
            </w:r>
          </w:p>
        </w:tc>
      </w:tr>
      <w:tr w:rsidR="00996C22" w14:paraId="0DDE4CA5" w14:textId="77777777">
        <w:trPr>
          <w:trHeight w:val="628"/>
          <w:jc w:val="center"/>
        </w:trPr>
        <w:tc>
          <w:tcPr>
            <w:tcW w:w="1112" w:type="pct"/>
            <w:gridSpan w:val="2"/>
            <w:vAlign w:val="center"/>
          </w:tcPr>
          <w:p w14:paraId="0A8915F7"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宋体" w:eastAsia="宋体" w:hAnsi="宋体" w:cs="宋体" w:hint="eastAsia"/>
                <w:bCs/>
                <w:color w:val="auto"/>
              </w:rPr>
              <w:t>数学与自然科学类课程</w:t>
            </w:r>
          </w:p>
        </w:tc>
        <w:tc>
          <w:tcPr>
            <w:tcW w:w="394" w:type="pct"/>
            <w:vAlign w:val="center"/>
          </w:tcPr>
          <w:p w14:paraId="481C4BC5"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必修</w:t>
            </w:r>
          </w:p>
        </w:tc>
        <w:tc>
          <w:tcPr>
            <w:tcW w:w="430" w:type="pct"/>
            <w:vAlign w:val="center"/>
          </w:tcPr>
          <w:p w14:paraId="0093A764"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hAnsi="Times New Roman" w:cs="Times New Roman"/>
                <w:color w:val="auto"/>
              </w:rPr>
              <w:t>2</w:t>
            </w:r>
            <w:r>
              <w:rPr>
                <w:rFonts w:ascii="Times New Roman" w:eastAsiaTheme="minorEastAsia" w:hAnsi="Times New Roman" w:cs="Times New Roman" w:hint="eastAsia"/>
                <w:color w:val="auto"/>
              </w:rPr>
              <w:t>3</w:t>
            </w:r>
          </w:p>
        </w:tc>
        <w:tc>
          <w:tcPr>
            <w:tcW w:w="488" w:type="pct"/>
            <w:vAlign w:val="center"/>
          </w:tcPr>
          <w:p w14:paraId="3B8961EC"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14.38</w:t>
            </w:r>
          </w:p>
        </w:tc>
        <w:tc>
          <w:tcPr>
            <w:tcW w:w="686" w:type="pct"/>
            <w:vAlign w:val="center"/>
          </w:tcPr>
          <w:p w14:paraId="207E763A"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hAnsi="Times New Roman" w:cs="Times New Roman"/>
                <w:color w:val="auto"/>
              </w:rPr>
              <w:t>4</w:t>
            </w:r>
            <w:r>
              <w:rPr>
                <w:rFonts w:ascii="Times New Roman" w:eastAsiaTheme="minorEastAsia" w:hAnsi="Times New Roman" w:cs="Times New Roman" w:hint="eastAsia"/>
                <w:color w:val="auto"/>
              </w:rPr>
              <w:t>00</w:t>
            </w:r>
          </w:p>
        </w:tc>
        <w:tc>
          <w:tcPr>
            <w:tcW w:w="404" w:type="pct"/>
            <w:vAlign w:val="center"/>
          </w:tcPr>
          <w:p w14:paraId="2E8A45B2"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w:t>
            </w:r>
          </w:p>
        </w:tc>
        <w:tc>
          <w:tcPr>
            <w:tcW w:w="496" w:type="pct"/>
            <w:vAlign w:val="center"/>
          </w:tcPr>
          <w:p w14:paraId="09A0811A"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1.25</w:t>
            </w:r>
          </w:p>
        </w:tc>
        <w:tc>
          <w:tcPr>
            <w:tcW w:w="551" w:type="pct"/>
            <w:vAlign w:val="center"/>
          </w:tcPr>
          <w:p w14:paraId="6D858833"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64</w:t>
            </w:r>
          </w:p>
        </w:tc>
        <w:tc>
          <w:tcPr>
            <w:tcW w:w="437" w:type="pct"/>
            <w:vAlign w:val="center"/>
          </w:tcPr>
          <w:p w14:paraId="36C710DA"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2.07</w:t>
            </w:r>
          </w:p>
        </w:tc>
      </w:tr>
      <w:tr w:rsidR="00996C22" w14:paraId="6AAE7493" w14:textId="77777777">
        <w:trPr>
          <w:trHeight w:val="549"/>
          <w:jc w:val="center"/>
        </w:trPr>
        <w:tc>
          <w:tcPr>
            <w:tcW w:w="1112" w:type="pct"/>
            <w:gridSpan w:val="2"/>
            <w:vMerge w:val="restart"/>
            <w:vAlign w:val="center"/>
          </w:tcPr>
          <w:p w14:paraId="242F1A6E"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学科基础课程</w:t>
            </w:r>
          </w:p>
        </w:tc>
        <w:tc>
          <w:tcPr>
            <w:tcW w:w="394" w:type="pct"/>
            <w:vAlign w:val="center"/>
          </w:tcPr>
          <w:p w14:paraId="3E15A230"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必修</w:t>
            </w:r>
          </w:p>
        </w:tc>
        <w:tc>
          <w:tcPr>
            <w:tcW w:w="430" w:type="pct"/>
            <w:vAlign w:val="center"/>
          </w:tcPr>
          <w:p w14:paraId="5EFBD611" w14:textId="77777777" w:rsidR="00996C22" w:rsidRDefault="001A199D">
            <w:pPr>
              <w:jc w:val="center"/>
              <w:rPr>
                <w:rFonts w:ascii="Times New Roman" w:eastAsia="宋体" w:hAnsi="Times New Roman" w:cs="Times New Roman"/>
                <w:bCs/>
                <w:color w:val="auto"/>
              </w:rPr>
            </w:pPr>
            <w:r>
              <w:rPr>
                <w:rFonts w:ascii="Times New Roman" w:hAnsi="Times New Roman" w:cs="Times New Roman"/>
                <w:color w:val="auto"/>
              </w:rPr>
              <w:t>3</w:t>
            </w:r>
            <w:r>
              <w:rPr>
                <w:rFonts w:ascii="Times New Roman" w:eastAsiaTheme="minorEastAsia" w:hAnsi="Times New Roman" w:cs="Times New Roman" w:hint="eastAsia"/>
                <w:color w:val="auto"/>
              </w:rPr>
              <w:t>8</w:t>
            </w:r>
          </w:p>
        </w:tc>
        <w:tc>
          <w:tcPr>
            <w:tcW w:w="488" w:type="pct"/>
            <w:vAlign w:val="center"/>
          </w:tcPr>
          <w:p w14:paraId="7E5020B7"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23.</w:t>
            </w:r>
            <w:r>
              <w:rPr>
                <w:rFonts w:ascii="Times New Roman" w:eastAsiaTheme="minorEastAsia" w:hAnsi="Times New Roman" w:cs="Times New Roman" w:hint="eastAsia"/>
                <w:bCs/>
                <w:color w:val="auto"/>
              </w:rPr>
              <w:t>75</w:t>
            </w:r>
          </w:p>
        </w:tc>
        <w:tc>
          <w:tcPr>
            <w:tcW w:w="686" w:type="pct"/>
            <w:vAlign w:val="center"/>
          </w:tcPr>
          <w:p w14:paraId="630404D0"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color w:val="auto"/>
              </w:rPr>
              <w:t>712</w:t>
            </w:r>
          </w:p>
        </w:tc>
        <w:tc>
          <w:tcPr>
            <w:tcW w:w="404" w:type="pct"/>
            <w:vAlign w:val="center"/>
          </w:tcPr>
          <w:p w14:paraId="2C3994FA"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7</w:t>
            </w:r>
          </w:p>
        </w:tc>
        <w:tc>
          <w:tcPr>
            <w:tcW w:w="496" w:type="pct"/>
            <w:vAlign w:val="center"/>
          </w:tcPr>
          <w:p w14:paraId="38150680"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4.38</w:t>
            </w:r>
          </w:p>
        </w:tc>
        <w:tc>
          <w:tcPr>
            <w:tcW w:w="551" w:type="pct"/>
            <w:vAlign w:val="center"/>
          </w:tcPr>
          <w:p w14:paraId="19A72183"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216</w:t>
            </w:r>
          </w:p>
        </w:tc>
        <w:tc>
          <w:tcPr>
            <w:tcW w:w="437" w:type="pct"/>
            <w:vAlign w:val="center"/>
          </w:tcPr>
          <w:p w14:paraId="3BBD5D3B"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6.98</w:t>
            </w:r>
          </w:p>
        </w:tc>
      </w:tr>
      <w:tr w:rsidR="00996C22" w14:paraId="49D73CD2" w14:textId="77777777">
        <w:trPr>
          <w:trHeight w:val="400"/>
          <w:jc w:val="center"/>
        </w:trPr>
        <w:tc>
          <w:tcPr>
            <w:tcW w:w="1112" w:type="pct"/>
            <w:gridSpan w:val="2"/>
            <w:vMerge/>
            <w:vAlign w:val="center"/>
          </w:tcPr>
          <w:p w14:paraId="41BB2AEE"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394" w:type="pct"/>
            <w:vAlign w:val="center"/>
          </w:tcPr>
          <w:p w14:paraId="446ACC25"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选修</w:t>
            </w:r>
          </w:p>
        </w:tc>
        <w:tc>
          <w:tcPr>
            <w:tcW w:w="430" w:type="pct"/>
            <w:vAlign w:val="center"/>
          </w:tcPr>
          <w:p w14:paraId="50267F8E"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color w:val="auto"/>
              </w:rPr>
              <w:t>8.0</w:t>
            </w:r>
          </w:p>
        </w:tc>
        <w:tc>
          <w:tcPr>
            <w:tcW w:w="488" w:type="pct"/>
            <w:vAlign w:val="center"/>
          </w:tcPr>
          <w:p w14:paraId="6FF85BCD"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5.00</w:t>
            </w:r>
          </w:p>
        </w:tc>
        <w:tc>
          <w:tcPr>
            <w:tcW w:w="686" w:type="pct"/>
            <w:vAlign w:val="center"/>
          </w:tcPr>
          <w:p w14:paraId="25E6B2EC"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color w:val="auto"/>
              </w:rPr>
              <w:t>128</w:t>
            </w:r>
          </w:p>
        </w:tc>
        <w:tc>
          <w:tcPr>
            <w:tcW w:w="404" w:type="pct"/>
            <w:vAlign w:val="center"/>
          </w:tcPr>
          <w:p w14:paraId="1E6ACD7F" w14:textId="77777777" w:rsidR="00996C22" w:rsidRDefault="00996C22">
            <w:pPr>
              <w:jc w:val="center"/>
              <w:rPr>
                <w:rFonts w:ascii="Times New Roman" w:hAnsi="Times New Roman" w:cs="Times New Roman"/>
                <w:bCs/>
                <w:color w:val="auto"/>
              </w:rPr>
            </w:pPr>
          </w:p>
        </w:tc>
        <w:tc>
          <w:tcPr>
            <w:tcW w:w="496" w:type="pct"/>
            <w:vAlign w:val="center"/>
          </w:tcPr>
          <w:p w14:paraId="025A38BD" w14:textId="77777777" w:rsidR="00996C22" w:rsidRDefault="00996C22">
            <w:pPr>
              <w:jc w:val="center"/>
              <w:rPr>
                <w:rFonts w:ascii="Times New Roman" w:hAnsi="Times New Roman" w:cs="Times New Roman"/>
                <w:bCs/>
                <w:color w:val="auto"/>
              </w:rPr>
            </w:pPr>
          </w:p>
        </w:tc>
        <w:tc>
          <w:tcPr>
            <w:tcW w:w="551" w:type="pct"/>
            <w:vAlign w:val="center"/>
          </w:tcPr>
          <w:p w14:paraId="5A3F5598" w14:textId="77777777" w:rsidR="00996C22" w:rsidRDefault="00996C22">
            <w:pPr>
              <w:jc w:val="center"/>
              <w:rPr>
                <w:rFonts w:ascii="Times New Roman" w:hAnsi="Times New Roman" w:cs="Times New Roman"/>
                <w:bCs/>
                <w:color w:val="auto"/>
              </w:rPr>
            </w:pPr>
          </w:p>
        </w:tc>
        <w:tc>
          <w:tcPr>
            <w:tcW w:w="437" w:type="pct"/>
            <w:vAlign w:val="center"/>
          </w:tcPr>
          <w:p w14:paraId="4AC38522"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62C0CF69" w14:textId="77777777">
        <w:trPr>
          <w:trHeight w:val="400"/>
          <w:jc w:val="center"/>
        </w:trPr>
        <w:tc>
          <w:tcPr>
            <w:tcW w:w="1112" w:type="pct"/>
            <w:gridSpan w:val="2"/>
            <w:vMerge w:val="restart"/>
            <w:vAlign w:val="center"/>
          </w:tcPr>
          <w:p w14:paraId="61452B77"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专业教育课程</w:t>
            </w:r>
          </w:p>
        </w:tc>
        <w:tc>
          <w:tcPr>
            <w:tcW w:w="394" w:type="pct"/>
            <w:vAlign w:val="center"/>
          </w:tcPr>
          <w:p w14:paraId="35A152A4"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必修</w:t>
            </w:r>
          </w:p>
        </w:tc>
        <w:tc>
          <w:tcPr>
            <w:tcW w:w="430" w:type="pct"/>
            <w:vAlign w:val="center"/>
          </w:tcPr>
          <w:p w14:paraId="08EC3253" w14:textId="77777777" w:rsidR="00996C22" w:rsidRDefault="001A199D">
            <w:pPr>
              <w:jc w:val="center"/>
              <w:rPr>
                <w:rFonts w:ascii="Times New Roman" w:eastAsiaTheme="minorEastAsia" w:hAnsi="Times New Roman" w:cs="Times New Roman"/>
                <w:bCs/>
                <w:color w:val="auto"/>
              </w:rPr>
            </w:pPr>
            <w:r>
              <w:rPr>
                <w:rFonts w:ascii="Times New Roman" w:hAnsi="Times New Roman"/>
                <w:bCs/>
                <w:color w:val="auto"/>
              </w:rPr>
              <w:t>8</w:t>
            </w:r>
            <w:r>
              <w:rPr>
                <w:rFonts w:ascii="Times New Roman" w:eastAsiaTheme="minorEastAsia" w:hAnsi="Times New Roman" w:hint="eastAsia"/>
                <w:bCs/>
                <w:color w:val="auto"/>
              </w:rPr>
              <w:t>.0</w:t>
            </w:r>
          </w:p>
        </w:tc>
        <w:tc>
          <w:tcPr>
            <w:tcW w:w="488" w:type="pct"/>
            <w:vAlign w:val="center"/>
          </w:tcPr>
          <w:p w14:paraId="68535E56" w14:textId="77777777" w:rsidR="00996C22" w:rsidRDefault="001A199D">
            <w:pPr>
              <w:jc w:val="center"/>
              <w:rPr>
                <w:rFonts w:ascii="Times New Roman" w:hAnsi="Times New Roman" w:cs="Times New Roman"/>
                <w:bCs/>
                <w:color w:val="auto"/>
              </w:rPr>
            </w:pPr>
            <w:r>
              <w:rPr>
                <w:rFonts w:ascii="Times New Roman" w:hAnsi="Times New Roman"/>
                <w:bCs/>
                <w:color w:val="auto"/>
              </w:rPr>
              <w:t>5.00</w:t>
            </w:r>
          </w:p>
        </w:tc>
        <w:tc>
          <w:tcPr>
            <w:tcW w:w="686" w:type="pct"/>
            <w:vAlign w:val="center"/>
          </w:tcPr>
          <w:p w14:paraId="6156EE52" w14:textId="77777777" w:rsidR="00996C22" w:rsidRDefault="001A199D">
            <w:pPr>
              <w:jc w:val="center"/>
              <w:rPr>
                <w:rFonts w:ascii="Times New Roman" w:eastAsiaTheme="minorEastAsia" w:hAnsi="Times New Roman" w:cs="Times New Roman"/>
                <w:bCs/>
                <w:color w:val="auto"/>
              </w:rPr>
            </w:pPr>
            <w:r>
              <w:rPr>
                <w:rFonts w:ascii="Times New Roman" w:hAnsi="Times New Roman" w:hint="eastAsia"/>
                <w:bCs/>
                <w:color w:val="auto"/>
              </w:rPr>
              <w:t>1</w:t>
            </w:r>
            <w:r>
              <w:rPr>
                <w:rFonts w:ascii="Times New Roman" w:hAnsi="Times New Roman"/>
                <w:bCs/>
                <w:color w:val="auto"/>
              </w:rPr>
              <w:t>28</w:t>
            </w:r>
          </w:p>
        </w:tc>
        <w:tc>
          <w:tcPr>
            <w:tcW w:w="404" w:type="pct"/>
            <w:vAlign w:val="center"/>
          </w:tcPr>
          <w:p w14:paraId="5F019AE6" w14:textId="77777777" w:rsidR="00996C22" w:rsidRDefault="00996C22">
            <w:pPr>
              <w:jc w:val="center"/>
              <w:rPr>
                <w:rFonts w:ascii="Times New Roman" w:hAnsi="Times New Roman" w:cs="Times New Roman"/>
                <w:bCs/>
                <w:color w:val="auto"/>
              </w:rPr>
            </w:pPr>
          </w:p>
        </w:tc>
        <w:tc>
          <w:tcPr>
            <w:tcW w:w="496" w:type="pct"/>
            <w:vAlign w:val="center"/>
          </w:tcPr>
          <w:p w14:paraId="5BA064F6" w14:textId="77777777" w:rsidR="00996C22" w:rsidRDefault="00996C22">
            <w:pPr>
              <w:jc w:val="center"/>
              <w:rPr>
                <w:rFonts w:ascii="Times New Roman" w:hAnsi="Times New Roman" w:cs="Times New Roman"/>
                <w:bCs/>
                <w:color w:val="auto"/>
              </w:rPr>
            </w:pPr>
          </w:p>
        </w:tc>
        <w:tc>
          <w:tcPr>
            <w:tcW w:w="551" w:type="pct"/>
            <w:vAlign w:val="center"/>
          </w:tcPr>
          <w:p w14:paraId="334E116D" w14:textId="77777777" w:rsidR="00996C22" w:rsidRDefault="00996C22">
            <w:pPr>
              <w:jc w:val="center"/>
              <w:rPr>
                <w:rFonts w:ascii="Times New Roman" w:hAnsi="Times New Roman" w:cs="Times New Roman"/>
                <w:bCs/>
                <w:color w:val="auto"/>
              </w:rPr>
            </w:pPr>
          </w:p>
        </w:tc>
        <w:tc>
          <w:tcPr>
            <w:tcW w:w="437" w:type="pct"/>
            <w:vAlign w:val="center"/>
          </w:tcPr>
          <w:p w14:paraId="54FF5731"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47C2C354" w14:textId="77777777">
        <w:trPr>
          <w:trHeight w:val="395"/>
          <w:jc w:val="center"/>
        </w:trPr>
        <w:tc>
          <w:tcPr>
            <w:tcW w:w="1112" w:type="pct"/>
            <w:gridSpan w:val="2"/>
            <w:vMerge/>
            <w:vAlign w:val="center"/>
          </w:tcPr>
          <w:p w14:paraId="19E1DC78"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394" w:type="pct"/>
            <w:vAlign w:val="center"/>
          </w:tcPr>
          <w:p w14:paraId="08D39B99"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选修</w:t>
            </w:r>
          </w:p>
        </w:tc>
        <w:tc>
          <w:tcPr>
            <w:tcW w:w="430" w:type="pct"/>
            <w:vAlign w:val="center"/>
          </w:tcPr>
          <w:p w14:paraId="3904F24E"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8.5</w:t>
            </w:r>
          </w:p>
        </w:tc>
        <w:tc>
          <w:tcPr>
            <w:tcW w:w="488" w:type="pct"/>
            <w:vAlign w:val="center"/>
          </w:tcPr>
          <w:p w14:paraId="0DD07D3F"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5.31</w:t>
            </w:r>
          </w:p>
        </w:tc>
        <w:tc>
          <w:tcPr>
            <w:tcW w:w="686" w:type="pct"/>
            <w:vAlign w:val="center"/>
          </w:tcPr>
          <w:p w14:paraId="12618460"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color w:val="auto"/>
              </w:rPr>
              <w:t>136</w:t>
            </w:r>
          </w:p>
        </w:tc>
        <w:tc>
          <w:tcPr>
            <w:tcW w:w="404" w:type="pct"/>
            <w:vAlign w:val="center"/>
          </w:tcPr>
          <w:p w14:paraId="422009FA" w14:textId="77777777" w:rsidR="00996C22" w:rsidRDefault="00996C22">
            <w:pPr>
              <w:jc w:val="center"/>
              <w:rPr>
                <w:rFonts w:ascii="Times New Roman" w:hAnsi="Times New Roman" w:cs="Times New Roman"/>
                <w:bCs/>
                <w:color w:val="auto"/>
              </w:rPr>
            </w:pPr>
          </w:p>
        </w:tc>
        <w:tc>
          <w:tcPr>
            <w:tcW w:w="496" w:type="pct"/>
            <w:vAlign w:val="center"/>
          </w:tcPr>
          <w:p w14:paraId="622B9103" w14:textId="77777777" w:rsidR="00996C22" w:rsidRDefault="00996C22">
            <w:pPr>
              <w:jc w:val="center"/>
              <w:rPr>
                <w:rFonts w:ascii="Times New Roman" w:hAnsi="Times New Roman" w:cs="Times New Roman"/>
                <w:bCs/>
                <w:color w:val="auto"/>
              </w:rPr>
            </w:pPr>
          </w:p>
        </w:tc>
        <w:tc>
          <w:tcPr>
            <w:tcW w:w="551" w:type="pct"/>
            <w:vAlign w:val="center"/>
          </w:tcPr>
          <w:p w14:paraId="3C670E16" w14:textId="77777777" w:rsidR="00996C22" w:rsidRDefault="00996C22">
            <w:pPr>
              <w:jc w:val="center"/>
              <w:rPr>
                <w:rFonts w:ascii="Times New Roman" w:hAnsi="Times New Roman" w:cs="Times New Roman"/>
                <w:bCs/>
                <w:color w:val="auto"/>
              </w:rPr>
            </w:pPr>
          </w:p>
        </w:tc>
        <w:tc>
          <w:tcPr>
            <w:tcW w:w="437" w:type="pct"/>
            <w:vAlign w:val="center"/>
          </w:tcPr>
          <w:p w14:paraId="58942E58"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35EACB07" w14:textId="77777777">
        <w:trPr>
          <w:trHeight w:val="540"/>
          <w:jc w:val="center"/>
        </w:trPr>
        <w:tc>
          <w:tcPr>
            <w:tcW w:w="1112" w:type="pct"/>
            <w:gridSpan w:val="2"/>
            <w:vAlign w:val="center"/>
          </w:tcPr>
          <w:p w14:paraId="15CC53CC"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color w:val="auto"/>
              </w:rPr>
            </w:pPr>
            <w:r>
              <w:rPr>
                <w:rFonts w:ascii="宋体" w:eastAsia="宋体" w:hAnsi="宋体" w:cs="宋体" w:hint="eastAsia"/>
                <w:bCs/>
                <w:color w:val="auto"/>
              </w:rPr>
              <w:t>个性</w:t>
            </w:r>
            <w:r>
              <w:rPr>
                <w:rFonts w:ascii="Times New Roman" w:eastAsia="宋体" w:hAnsi="Times New Roman" w:cs="Times New Roman" w:hint="eastAsia"/>
                <w:bCs/>
                <w:color w:val="auto"/>
              </w:rPr>
              <w:t>化</w:t>
            </w:r>
            <w:r>
              <w:rPr>
                <w:rFonts w:ascii="宋体" w:eastAsia="宋体" w:hAnsi="宋体" w:cs="宋体" w:hint="eastAsia"/>
                <w:bCs/>
                <w:color w:val="auto"/>
              </w:rPr>
              <w:t>课程</w:t>
            </w:r>
          </w:p>
        </w:tc>
        <w:tc>
          <w:tcPr>
            <w:tcW w:w="394" w:type="pct"/>
            <w:vAlign w:val="center"/>
          </w:tcPr>
          <w:p w14:paraId="5AB76A43"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选修</w:t>
            </w:r>
          </w:p>
        </w:tc>
        <w:tc>
          <w:tcPr>
            <w:tcW w:w="430" w:type="pct"/>
            <w:vAlign w:val="center"/>
          </w:tcPr>
          <w:p w14:paraId="49746C2C"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8</w:t>
            </w:r>
          </w:p>
        </w:tc>
        <w:tc>
          <w:tcPr>
            <w:tcW w:w="488" w:type="pct"/>
            <w:vAlign w:val="center"/>
          </w:tcPr>
          <w:p w14:paraId="1266BA0A"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Times New Roman" w:hAnsi="Times New Roman" w:cs="Times New Roman" w:hint="eastAsia"/>
                <w:bCs/>
                <w:color w:val="auto"/>
              </w:rPr>
              <w:t>6.25</w:t>
            </w:r>
          </w:p>
        </w:tc>
        <w:tc>
          <w:tcPr>
            <w:tcW w:w="686" w:type="pct"/>
            <w:vAlign w:val="center"/>
          </w:tcPr>
          <w:p w14:paraId="09FBD43F"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128</w:t>
            </w:r>
          </w:p>
        </w:tc>
        <w:tc>
          <w:tcPr>
            <w:tcW w:w="404" w:type="pct"/>
            <w:vAlign w:val="center"/>
          </w:tcPr>
          <w:p w14:paraId="1D0A3AB9"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496" w:type="pct"/>
            <w:vAlign w:val="center"/>
          </w:tcPr>
          <w:p w14:paraId="2C7B89C6"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551" w:type="pct"/>
            <w:vAlign w:val="center"/>
          </w:tcPr>
          <w:p w14:paraId="1A613E1C"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437" w:type="pct"/>
            <w:vAlign w:val="center"/>
          </w:tcPr>
          <w:p w14:paraId="1F986F19"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0D9A1159" w14:textId="77777777">
        <w:trPr>
          <w:trHeight w:val="423"/>
          <w:jc w:val="center"/>
        </w:trPr>
        <w:tc>
          <w:tcPr>
            <w:tcW w:w="1112" w:type="pct"/>
            <w:gridSpan w:val="2"/>
            <w:vAlign w:val="center"/>
          </w:tcPr>
          <w:p w14:paraId="0B7BA72F" w14:textId="77777777" w:rsidR="00996C22" w:rsidRDefault="001A199D">
            <w:pPr>
              <w:widowControl w:val="0"/>
              <w:kinsoku/>
              <w:autoSpaceDE/>
              <w:autoSpaceDN/>
              <w:adjustRightInd/>
              <w:snapToGrid/>
              <w:spacing w:line="240" w:lineRule="exact"/>
              <w:jc w:val="center"/>
              <w:textAlignment w:val="auto"/>
              <w:rPr>
                <w:rFonts w:ascii="Times New Roman" w:eastAsia="宋体" w:hAnsi="Times New Roman" w:cs="Times New Roman"/>
                <w:bCs/>
                <w:color w:val="auto"/>
              </w:rPr>
            </w:pPr>
            <w:r>
              <w:rPr>
                <w:rFonts w:ascii="Times New Roman" w:eastAsia="宋体" w:hAnsi="Times New Roman" w:cs="Times New Roman" w:hint="eastAsia"/>
                <w:bCs/>
                <w:color w:val="auto"/>
              </w:rPr>
              <w:t>小计</w:t>
            </w:r>
          </w:p>
        </w:tc>
        <w:tc>
          <w:tcPr>
            <w:tcW w:w="394" w:type="pct"/>
            <w:vAlign w:val="center"/>
          </w:tcPr>
          <w:p w14:paraId="21C96F2C"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430" w:type="pct"/>
            <w:vAlign w:val="center"/>
          </w:tcPr>
          <w:p w14:paraId="47BAAE32" w14:textId="77777777" w:rsidR="00996C22" w:rsidRDefault="00996C22">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p>
        </w:tc>
        <w:tc>
          <w:tcPr>
            <w:tcW w:w="488" w:type="pct"/>
            <w:vAlign w:val="center"/>
          </w:tcPr>
          <w:p w14:paraId="5FB98B61"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686" w:type="pct"/>
            <w:vAlign w:val="center"/>
          </w:tcPr>
          <w:p w14:paraId="6C24F28F"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404" w:type="pct"/>
            <w:vAlign w:val="center"/>
          </w:tcPr>
          <w:p w14:paraId="607A4E7C"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496" w:type="pct"/>
            <w:vAlign w:val="center"/>
          </w:tcPr>
          <w:p w14:paraId="4F21D2AC"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551" w:type="pct"/>
            <w:vAlign w:val="center"/>
          </w:tcPr>
          <w:p w14:paraId="5F9BF257"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437" w:type="pct"/>
            <w:vAlign w:val="center"/>
          </w:tcPr>
          <w:p w14:paraId="7CACD5FC"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178D114B" w14:textId="77777777">
        <w:trPr>
          <w:trHeight w:val="443"/>
          <w:jc w:val="center"/>
        </w:trPr>
        <w:tc>
          <w:tcPr>
            <w:tcW w:w="475" w:type="pct"/>
            <w:vMerge w:val="restart"/>
            <w:vAlign w:val="center"/>
          </w:tcPr>
          <w:p w14:paraId="6A982CEA" w14:textId="77777777" w:rsidR="00996C22" w:rsidRDefault="001A199D">
            <w:pPr>
              <w:widowControl w:val="0"/>
              <w:kinsoku/>
              <w:autoSpaceDE/>
              <w:autoSpaceDN/>
              <w:adjustRightInd/>
              <w:snapToGrid/>
              <w:spacing w:line="240" w:lineRule="exact"/>
              <w:jc w:val="center"/>
              <w:textAlignment w:val="auto"/>
              <w:rPr>
                <w:rFonts w:ascii="Times New Roman" w:eastAsia="宋体" w:hAnsi="Times New Roman" w:cs="Times New Roman"/>
                <w:bCs/>
                <w:color w:val="auto"/>
              </w:rPr>
            </w:pPr>
            <w:r>
              <w:rPr>
                <w:rFonts w:ascii="Times New Roman" w:eastAsia="宋体" w:hAnsi="Times New Roman" w:cs="Times New Roman" w:hint="eastAsia"/>
                <w:bCs/>
                <w:color w:val="auto"/>
              </w:rPr>
              <w:t>实践教学</w:t>
            </w:r>
          </w:p>
        </w:tc>
        <w:tc>
          <w:tcPr>
            <w:tcW w:w="637" w:type="pct"/>
            <w:vMerge w:val="restart"/>
            <w:vAlign w:val="center"/>
          </w:tcPr>
          <w:p w14:paraId="6B0005F1"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Times New Roman" w:eastAsia="宋体" w:hAnsi="Times New Roman" w:cs="Times New Roman" w:hint="eastAsia"/>
                <w:bCs/>
                <w:color w:val="auto"/>
              </w:rPr>
              <w:t>专业</w:t>
            </w:r>
            <w:r>
              <w:rPr>
                <w:rFonts w:ascii="宋体" w:eastAsia="宋体" w:hAnsi="宋体" w:cs="宋体" w:hint="eastAsia"/>
                <w:bCs/>
                <w:color w:val="auto"/>
              </w:rPr>
              <w:t>集中实践</w:t>
            </w:r>
          </w:p>
        </w:tc>
        <w:tc>
          <w:tcPr>
            <w:tcW w:w="394" w:type="pct"/>
            <w:vAlign w:val="center"/>
          </w:tcPr>
          <w:p w14:paraId="7AF0CED5"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必修</w:t>
            </w:r>
          </w:p>
        </w:tc>
        <w:tc>
          <w:tcPr>
            <w:tcW w:w="430" w:type="pct"/>
            <w:vAlign w:val="center"/>
          </w:tcPr>
          <w:p w14:paraId="033BAAF5"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hint="eastAsia"/>
                <w:bCs/>
                <w:color w:val="auto"/>
              </w:rPr>
              <w:t>24.5</w:t>
            </w:r>
          </w:p>
        </w:tc>
        <w:tc>
          <w:tcPr>
            <w:tcW w:w="488" w:type="pct"/>
            <w:vAlign w:val="center"/>
          </w:tcPr>
          <w:p w14:paraId="231A29EF"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hint="eastAsia"/>
                <w:bCs/>
                <w:color w:val="auto"/>
              </w:rPr>
              <w:t>15.31</w:t>
            </w:r>
          </w:p>
        </w:tc>
        <w:tc>
          <w:tcPr>
            <w:tcW w:w="686" w:type="pct"/>
            <w:vAlign w:val="center"/>
          </w:tcPr>
          <w:p w14:paraId="3DC780C1" w14:textId="77777777" w:rsidR="00996C22" w:rsidRDefault="001A199D">
            <w:pPr>
              <w:jc w:val="center"/>
              <w:rPr>
                <w:rFonts w:ascii="Times New Roman" w:eastAsiaTheme="minorEastAsia" w:hAnsi="Times New Roman" w:cs="Times New Roman"/>
                <w:bCs/>
                <w:color w:val="auto"/>
              </w:rPr>
            </w:pPr>
            <w:r>
              <w:rPr>
                <w:rFonts w:ascii="Times New Roman" w:hAnsi="Times New Roman"/>
                <w:bCs/>
                <w:color w:val="auto"/>
              </w:rPr>
              <w:t>3</w:t>
            </w:r>
            <w:r>
              <w:rPr>
                <w:rFonts w:ascii="Times New Roman" w:eastAsiaTheme="minorEastAsia" w:hAnsi="Times New Roman" w:hint="eastAsia"/>
                <w:bCs/>
                <w:color w:val="auto"/>
              </w:rPr>
              <w:t>2.5</w:t>
            </w:r>
            <w:r>
              <w:rPr>
                <w:rFonts w:ascii="Times New Roman" w:hAnsi="Times New Roman"/>
                <w:bCs/>
                <w:color w:val="auto"/>
              </w:rPr>
              <w:t>w</w:t>
            </w:r>
          </w:p>
        </w:tc>
        <w:tc>
          <w:tcPr>
            <w:tcW w:w="404" w:type="pct"/>
            <w:vAlign w:val="center"/>
          </w:tcPr>
          <w:p w14:paraId="29A34F2C" w14:textId="77777777" w:rsidR="00996C22" w:rsidRDefault="001A199D">
            <w:pPr>
              <w:jc w:val="center"/>
              <w:rPr>
                <w:rFonts w:ascii="Times New Roman" w:hAnsi="Times New Roman" w:cs="Times New Roman"/>
                <w:bCs/>
                <w:color w:val="auto"/>
              </w:rPr>
            </w:pPr>
            <w:r>
              <w:rPr>
                <w:rFonts w:ascii="Times New Roman" w:eastAsiaTheme="minorEastAsia" w:hAnsi="Times New Roman" w:hint="eastAsia"/>
                <w:bCs/>
                <w:color w:val="auto"/>
              </w:rPr>
              <w:t>24.5</w:t>
            </w:r>
          </w:p>
        </w:tc>
        <w:tc>
          <w:tcPr>
            <w:tcW w:w="496" w:type="pct"/>
            <w:vAlign w:val="center"/>
          </w:tcPr>
          <w:p w14:paraId="79210367" w14:textId="77777777" w:rsidR="00996C22" w:rsidRDefault="001A199D">
            <w:pPr>
              <w:jc w:val="center"/>
              <w:rPr>
                <w:rFonts w:ascii="Times New Roman" w:hAnsi="Times New Roman" w:cs="Times New Roman"/>
                <w:bCs/>
                <w:color w:val="auto"/>
              </w:rPr>
            </w:pPr>
            <w:r>
              <w:rPr>
                <w:rFonts w:ascii="Times New Roman" w:eastAsiaTheme="minorEastAsia" w:hAnsi="Times New Roman" w:hint="eastAsia"/>
                <w:bCs/>
                <w:color w:val="auto"/>
              </w:rPr>
              <w:t>15.31</w:t>
            </w:r>
          </w:p>
        </w:tc>
        <w:tc>
          <w:tcPr>
            <w:tcW w:w="551" w:type="pct"/>
            <w:vAlign w:val="center"/>
          </w:tcPr>
          <w:p w14:paraId="028C7E02" w14:textId="77777777" w:rsidR="00996C22" w:rsidRDefault="001A199D">
            <w:pPr>
              <w:jc w:val="center"/>
              <w:rPr>
                <w:rFonts w:ascii="Times New Roman" w:hAnsi="Times New Roman" w:cs="Times New Roman"/>
                <w:bCs/>
                <w:color w:val="auto"/>
              </w:rPr>
            </w:pPr>
            <w:r>
              <w:rPr>
                <w:rFonts w:ascii="Times New Roman" w:hAnsi="Times New Roman"/>
                <w:bCs/>
                <w:color w:val="auto"/>
              </w:rPr>
              <w:t>3</w:t>
            </w:r>
            <w:r>
              <w:rPr>
                <w:rFonts w:ascii="Times New Roman" w:eastAsiaTheme="minorEastAsia" w:hAnsi="Times New Roman" w:hint="eastAsia"/>
                <w:bCs/>
                <w:color w:val="auto"/>
              </w:rPr>
              <w:t>2.5</w:t>
            </w:r>
            <w:r>
              <w:rPr>
                <w:rFonts w:ascii="Times New Roman" w:hAnsi="Times New Roman"/>
                <w:bCs/>
                <w:color w:val="auto"/>
              </w:rPr>
              <w:t>w</w:t>
            </w:r>
          </w:p>
        </w:tc>
        <w:tc>
          <w:tcPr>
            <w:tcW w:w="437" w:type="pct"/>
            <w:vAlign w:val="center"/>
          </w:tcPr>
          <w:p w14:paraId="62CAC24E"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21.01</w:t>
            </w:r>
          </w:p>
        </w:tc>
      </w:tr>
      <w:tr w:rsidR="00996C22" w14:paraId="6B5057ED" w14:textId="77777777">
        <w:trPr>
          <w:trHeight w:val="435"/>
          <w:jc w:val="center"/>
        </w:trPr>
        <w:tc>
          <w:tcPr>
            <w:tcW w:w="475" w:type="pct"/>
            <w:vMerge/>
            <w:vAlign w:val="center"/>
          </w:tcPr>
          <w:p w14:paraId="19DD2465"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637" w:type="pct"/>
            <w:vMerge/>
            <w:vAlign w:val="center"/>
          </w:tcPr>
          <w:p w14:paraId="53C9E85E"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394" w:type="pct"/>
            <w:vAlign w:val="center"/>
          </w:tcPr>
          <w:p w14:paraId="03E44867"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选</w:t>
            </w:r>
            <w:r>
              <w:rPr>
                <w:rFonts w:ascii="Times New Roman" w:hAnsi="Times New Roman" w:cs="Times New Roman"/>
                <w:bCs/>
                <w:color w:val="auto"/>
              </w:rPr>
              <w:t>修</w:t>
            </w:r>
          </w:p>
        </w:tc>
        <w:tc>
          <w:tcPr>
            <w:tcW w:w="430" w:type="pct"/>
            <w:vAlign w:val="center"/>
          </w:tcPr>
          <w:p w14:paraId="67BA3A42" w14:textId="77777777" w:rsidR="00996C22" w:rsidRDefault="00996C22">
            <w:pPr>
              <w:jc w:val="center"/>
              <w:rPr>
                <w:rFonts w:ascii="Times New Roman" w:hAnsi="Times New Roman" w:cs="Times New Roman"/>
                <w:bCs/>
                <w:color w:val="auto"/>
              </w:rPr>
            </w:pPr>
          </w:p>
        </w:tc>
        <w:tc>
          <w:tcPr>
            <w:tcW w:w="488" w:type="pct"/>
            <w:vAlign w:val="center"/>
          </w:tcPr>
          <w:p w14:paraId="6E59E192" w14:textId="77777777" w:rsidR="00996C22" w:rsidRDefault="00996C22">
            <w:pPr>
              <w:jc w:val="center"/>
              <w:rPr>
                <w:rFonts w:ascii="Times New Roman" w:hAnsi="Times New Roman" w:cs="Times New Roman"/>
                <w:bCs/>
                <w:color w:val="auto"/>
              </w:rPr>
            </w:pPr>
          </w:p>
        </w:tc>
        <w:tc>
          <w:tcPr>
            <w:tcW w:w="686" w:type="pct"/>
            <w:vAlign w:val="center"/>
          </w:tcPr>
          <w:p w14:paraId="092F97F3" w14:textId="77777777" w:rsidR="00996C22" w:rsidRDefault="00996C22">
            <w:pPr>
              <w:jc w:val="center"/>
              <w:rPr>
                <w:rFonts w:ascii="Times New Roman" w:hAnsi="Times New Roman" w:cs="Times New Roman"/>
                <w:bCs/>
                <w:color w:val="auto"/>
              </w:rPr>
            </w:pPr>
          </w:p>
        </w:tc>
        <w:tc>
          <w:tcPr>
            <w:tcW w:w="404" w:type="pct"/>
            <w:vAlign w:val="center"/>
          </w:tcPr>
          <w:p w14:paraId="01E50D23" w14:textId="77777777" w:rsidR="00996C22" w:rsidRDefault="00996C22">
            <w:pPr>
              <w:jc w:val="center"/>
              <w:rPr>
                <w:rFonts w:ascii="Times New Roman" w:hAnsi="Times New Roman" w:cs="Times New Roman"/>
                <w:bCs/>
                <w:color w:val="auto"/>
              </w:rPr>
            </w:pPr>
          </w:p>
        </w:tc>
        <w:tc>
          <w:tcPr>
            <w:tcW w:w="496" w:type="pct"/>
            <w:vAlign w:val="center"/>
          </w:tcPr>
          <w:p w14:paraId="4B35B29C" w14:textId="77777777" w:rsidR="00996C22" w:rsidRDefault="00996C22">
            <w:pPr>
              <w:jc w:val="center"/>
              <w:rPr>
                <w:rFonts w:ascii="Times New Roman" w:hAnsi="Times New Roman" w:cs="Times New Roman"/>
                <w:bCs/>
                <w:color w:val="auto"/>
              </w:rPr>
            </w:pPr>
          </w:p>
        </w:tc>
        <w:tc>
          <w:tcPr>
            <w:tcW w:w="551" w:type="pct"/>
            <w:vAlign w:val="center"/>
          </w:tcPr>
          <w:p w14:paraId="6611DBAB" w14:textId="77777777" w:rsidR="00996C22" w:rsidRDefault="00996C22">
            <w:pPr>
              <w:jc w:val="center"/>
              <w:rPr>
                <w:rFonts w:ascii="Times New Roman" w:hAnsi="Times New Roman" w:cs="Times New Roman"/>
                <w:bCs/>
                <w:color w:val="auto"/>
              </w:rPr>
            </w:pPr>
          </w:p>
        </w:tc>
        <w:tc>
          <w:tcPr>
            <w:tcW w:w="437" w:type="pct"/>
            <w:vAlign w:val="center"/>
          </w:tcPr>
          <w:p w14:paraId="56252D86"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430239CF" w14:textId="77777777">
        <w:trPr>
          <w:trHeight w:val="442"/>
          <w:jc w:val="center"/>
        </w:trPr>
        <w:tc>
          <w:tcPr>
            <w:tcW w:w="475" w:type="pct"/>
            <w:vMerge/>
            <w:vAlign w:val="center"/>
          </w:tcPr>
          <w:p w14:paraId="044A0EAB"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1031" w:type="pct"/>
            <w:gridSpan w:val="2"/>
            <w:vAlign w:val="center"/>
          </w:tcPr>
          <w:p w14:paraId="28217B6E"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单</w:t>
            </w:r>
            <w:r>
              <w:rPr>
                <w:rFonts w:ascii="Times New Roman" w:hAnsi="Times New Roman" w:cs="Times New Roman" w:hint="eastAsia"/>
                <w:bCs/>
                <w:color w:val="auto"/>
              </w:rPr>
              <w:t>独设课的实验</w:t>
            </w:r>
          </w:p>
        </w:tc>
        <w:tc>
          <w:tcPr>
            <w:tcW w:w="430" w:type="pct"/>
            <w:vAlign w:val="center"/>
          </w:tcPr>
          <w:p w14:paraId="2789057A" w14:textId="77777777" w:rsidR="00996C22" w:rsidRDefault="00996C22">
            <w:pPr>
              <w:jc w:val="center"/>
              <w:rPr>
                <w:rFonts w:ascii="Times New Roman" w:hAnsi="Times New Roman" w:cs="Times New Roman"/>
                <w:bCs/>
                <w:color w:val="auto"/>
              </w:rPr>
            </w:pPr>
          </w:p>
        </w:tc>
        <w:tc>
          <w:tcPr>
            <w:tcW w:w="488" w:type="pct"/>
            <w:vAlign w:val="center"/>
          </w:tcPr>
          <w:p w14:paraId="4EA3DCFB" w14:textId="77777777" w:rsidR="00996C22" w:rsidRDefault="00996C22">
            <w:pPr>
              <w:jc w:val="center"/>
              <w:rPr>
                <w:rFonts w:ascii="Times New Roman" w:hAnsi="Times New Roman" w:cs="Times New Roman"/>
                <w:bCs/>
                <w:color w:val="auto"/>
              </w:rPr>
            </w:pPr>
          </w:p>
        </w:tc>
        <w:tc>
          <w:tcPr>
            <w:tcW w:w="686" w:type="pct"/>
            <w:vAlign w:val="center"/>
          </w:tcPr>
          <w:p w14:paraId="7F6163D8" w14:textId="77777777" w:rsidR="00996C22" w:rsidRDefault="00996C22">
            <w:pPr>
              <w:jc w:val="center"/>
              <w:rPr>
                <w:rFonts w:ascii="Times New Roman" w:hAnsi="Times New Roman" w:cs="Times New Roman"/>
                <w:bCs/>
                <w:color w:val="auto"/>
              </w:rPr>
            </w:pPr>
          </w:p>
        </w:tc>
        <w:tc>
          <w:tcPr>
            <w:tcW w:w="404" w:type="pct"/>
            <w:vAlign w:val="center"/>
          </w:tcPr>
          <w:p w14:paraId="56404D6E" w14:textId="77777777" w:rsidR="00996C22" w:rsidRDefault="00996C22">
            <w:pPr>
              <w:jc w:val="center"/>
              <w:rPr>
                <w:rFonts w:ascii="Times New Roman" w:hAnsi="Times New Roman" w:cs="Times New Roman"/>
                <w:bCs/>
                <w:color w:val="auto"/>
                <w:highlight w:val="yellow"/>
              </w:rPr>
            </w:pPr>
          </w:p>
        </w:tc>
        <w:tc>
          <w:tcPr>
            <w:tcW w:w="496" w:type="pct"/>
            <w:vAlign w:val="center"/>
          </w:tcPr>
          <w:p w14:paraId="7BE74774" w14:textId="77777777" w:rsidR="00996C22" w:rsidRDefault="00996C22">
            <w:pPr>
              <w:jc w:val="center"/>
              <w:rPr>
                <w:rFonts w:ascii="Times New Roman" w:hAnsi="Times New Roman" w:cs="Times New Roman"/>
                <w:bCs/>
                <w:color w:val="auto"/>
                <w:highlight w:val="yellow"/>
              </w:rPr>
            </w:pPr>
          </w:p>
        </w:tc>
        <w:tc>
          <w:tcPr>
            <w:tcW w:w="551" w:type="pct"/>
            <w:vAlign w:val="center"/>
          </w:tcPr>
          <w:p w14:paraId="72AD2CD1" w14:textId="77777777" w:rsidR="00996C22" w:rsidRDefault="00996C22">
            <w:pPr>
              <w:jc w:val="center"/>
              <w:rPr>
                <w:rFonts w:ascii="Times New Roman" w:hAnsi="Times New Roman" w:cs="Times New Roman"/>
                <w:bCs/>
                <w:color w:val="auto"/>
                <w:highlight w:val="yellow"/>
              </w:rPr>
            </w:pPr>
          </w:p>
        </w:tc>
        <w:tc>
          <w:tcPr>
            <w:tcW w:w="437" w:type="pct"/>
            <w:vAlign w:val="center"/>
          </w:tcPr>
          <w:p w14:paraId="789D3B8B"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1A1EB74A" w14:textId="77777777">
        <w:trPr>
          <w:trHeight w:val="443"/>
          <w:jc w:val="center"/>
        </w:trPr>
        <w:tc>
          <w:tcPr>
            <w:tcW w:w="475" w:type="pct"/>
            <w:vMerge/>
            <w:vAlign w:val="center"/>
          </w:tcPr>
          <w:p w14:paraId="47708CD8"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1031" w:type="pct"/>
            <w:gridSpan w:val="2"/>
            <w:vAlign w:val="center"/>
          </w:tcPr>
          <w:p w14:paraId="43D821B8"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军事类</w:t>
            </w:r>
          </w:p>
        </w:tc>
        <w:tc>
          <w:tcPr>
            <w:tcW w:w="430" w:type="pct"/>
            <w:vAlign w:val="center"/>
          </w:tcPr>
          <w:p w14:paraId="55927539"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w:t>
            </w:r>
          </w:p>
        </w:tc>
        <w:tc>
          <w:tcPr>
            <w:tcW w:w="488" w:type="pct"/>
            <w:vAlign w:val="center"/>
          </w:tcPr>
          <w:p w14:paraId="6EA7DC54"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1.25</w:t>
            </w:r>
          </w:p>
        </w:tc>
        <w:tc>
          <w:tcPr>
            <w:tcW w:w="686" w:type="pct"/>
            <w:vAlign w:val="center"/>
          </w:tcPr>
          <w:p w14:paraId="38BC6D70"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2w</w:t>
            </w:r>
          </w:p>
        </w:tc>
        <w:tc>
          <w:tcPr>
            <w:tcW w:w="404" w:type="pct"/>
            <w:vAlign w:val="center"/>
          </w:tcPr>
          <w:p w14:paraId="2FBF4352" w14:textId="77777777" w:rsidR="00996C22" w:rsidRDefault="001A199D">
            <w:pPr>
              <w:jc w:val="center"/>
              <w:rPr>
                <w:rFonts w:ascii="Times New Roman" w:hAnsi="Times New Roman" w:cs="Times New Roman"/>
                <w:bCs/>
                <w:color w:val="auto"/>
                <w:highlight w:val="yellow"/>
              </w:rPr>
            </w:pPr>
            <w:r>
              <w:rPr>
                <w:rFonts w:ascii="Times New Roman" w:eastAsiaTheme="minorEastAsia" w:hAnsi="Times New Roman" w:cs="Times New Roman" w:hint="eastAsia"/>
                <w:bCs/>
                <w:color w:val="auto"/>
              </w:rPr>
              <w:t>2</w:t>
            </w:r>
          </w:p>
        </w:tc>
        <w:tc>
          <w:tcPr>
            <w:tcW w:w="496" w:type="pct"/>
            <w:vAlign w:val="center"/>
          </w:tcPr>
          <w:p w14:paraId="57866E44" w14:textId="77777777" w:rsidR="00996C22" w:rsidRDefault="001A199D">
            <w:pPr>
              <w:jc w:val="center"/>
              <w:rPr>
                <w:rFonts w:ascii="Times New Roman" w:hAnsi="Times New Roman" w:cs="Times New Roman"/>
                <w:bCs/>
                <w:color w:val="auto"/>
                <w:highlight w:val="yellow"/>
              </w:rPr>
            </w:pPr>
            <w:r>
              <w:rPr>
                <w:rFonts w:ascii="Times New Roman" w:eastAsiaTheme="minorEastAsia" w:hAnsi="Times New Roman" w:cs="Times New Roman" w:hint="eastAsia"/>
                <w:bCs/>
                <w:color w:val="auto"/>
              </w:rPr>
              <w:t>1.25</w:t>
            </w:r>
          </w:p>
        </w:tc>
        <w:tc>
          <w:tcPr>
            <w:tcW w:w="551" w:type="pct"/>
            <w:vAlign w:val="center"/>
          </w:tcPr>
          <w:p w14:paraId="5B40F97F" w14:textId="77777777" w:rsidR="00996C22" w:rsidRDefault="001A199D">
            <w:pPr>
              <w:jc w:val="center"/>
              <w:rPr>
                <w:rFonts w:ascii="Times New Roman" w:hAnsi="Times New Roman" w:cs="Times New Roman"/>
                <w:bCs/>
                <w:color w:val="auto"/>
                <w:highlight w:val="yellow"/>
              </w:rPr>
            </w:pPr>
            <w:r>
              <w:rPr>
                <w:rFonts w:ascii="Times New Roman" w:eastAsiaTheme="minorEastAsia" w:hAnsi="Times New Roman" w:cs="Times New Roman" w:hint="eastAsia"/>
                <w:bCs/>
                <w:color w:val="auto"/>
              </w:rPr>
              <w:t>2w</w:t>
            </w:r>
          </w:p>
        </w:tc>
        <w:tc>
          <w:tcPr>
            <w:tcW w:w="437" w:type="pct"/>
            <w:vAlign w:val="center"/>
          </w:tcPr>
          <w:p w14:paraId="66B07253"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1.29</w:t>
            </w:r>
          </w:p>
        </w:tc>
      </w:tr>
      <w:tr w:rsidR="00996C22" w14:paraId="65B88449" w14:textId="77777777">
        <w:trPr>
          <w:trHeight w:val="461"/>
          <w:jc w:val="center"/>
        </w:trPr>
        <w:tc>
          <w:tcPr>
            <w:tcW w:w="475" w:type="pct"/>
            <w:vMerge/>
            <w:vAlign w:val="center"/>
          </w:tcPr>
          <w:p w14:paraId="276A6342"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1031" w:type="pct"/>
            <w:gridSpan w:val="2"/>
            <w:vAlign w:val="center"/>
          </w:tcPr>
          <w:p w14:paraId="376E987E"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其</w:t>
            </w:r>
            <w:r>
              <w:rPr>
                <w:rFonts w:ascii="Times New Roman" w:hAnsi="Times New Roman" w:cs="Times New Roman" w:hint="eastAsia"/>
                <w:bCs/>
                <w:color w:val="auto"/>
              </w:rPr>
              <w:t>它综合实践</w:t>
            </w:r>
          </w:p>
        </w:tc>
        <w:tc>
          <w:tcPr>
            <w:tcW w:w="430" w:type="pct"/>
            <w:vAlign w:val="center"/>
          </w:tcPr>
          <w:p w14:paraId="28DCF87C" w14:textId="77777777" w:rsidR="00996C22" w:rsidRDefault="00996C22">
            <w:pPr>
              <w:jc w:val="center"/>
              <w:rPr>
                <w:rFonts w:ascii="Times New Roman" w:hAnsi="Times New Roman" w:cs="Times New Roman"/>
                <w:bCs/>
                <w:color w:val="auto"/>
              </w:rPr>
            </w:pPr>
          </w:p>
        </w:tc>
        <w:tc>
          <w:tcPr>
            <w:tcW w:w="488" w:type="pct"/>
            <w:vAlign w:val="center"/>
          </w:tcPr>
          <w:p w14:paraId="4035774D" w14:textId="77777777" w:rsidR="00996C22" w:rsidRDefault="00996C22">
            <w:pPr>
              <w:jc w:val="center"/>
              <w:rPr>
                <w:rFonts w:ascii="Times New Roman" w:hAnsi="Times New Roman" w:cs="Times New Roman"/>
                <w:bCs/>
                <w:color w:val="auto"/>
              </w:rPr>
            </w:pPr>
          </w:p>
        </w:tc>
        <w:tc>
          <w:tcPr>
            <w:tcW w:w="686" w:type="pct"/>
            <w:vAlign w:val="center"/>
          </w:tcPr>
          <w:p w14:paraId="5E2E9F09" w14:textId="77777777" w:rsidR="00996C22" w:rsidRDefault="00996C22">
            <w:pPr>
              <w:jc w:val="center"/>
              <w:rPr>
                <w:rFonts w:ascii="Times New Roman" w:hAnsi="Times New Roman" w:cs="Times New Roman"/>
                <w:bCs/>
                <w:color w:val="auto"/>
              </w:rPr>
            </w:pPr>
          </w:p>
        </w:tc>
        <w:tc>
          <w:tcPr>
            <w:tcW w:w="404" w:type="pct"/>
            <w:vAlign w:val="center"/>
          </w:tcPr>
          <w:p w14:paraId="3D9802D9" w14:textId="77777777" w:rsidR="00996C22" w:rsidRDefault="00996C22">
            <w:pPr>
              <w:jc w:val="center"/>
              <w:rPr>
                <w:rFonts w:ascii="Times New Roman" w:hAnsi="Times New Roman" w:cs="Times New Roman"/>
                <w:bCs/>
                <w:color w:val="auto"/>
                <w:highlight w:val="yellow"/>
              </w:rPr>
            </w:pPr>
          </w:p>
        </w:tc>
        <w:tc>
          <w:tcPr>
            <w:tcW w:w="496" w:type="pct"/>
            <w:vAlign w:val="center"/>
          </w:tcPr>
          <w:p w14:paraId="0BB20BDD" w14:textId="77777777" w:rsidR="00996C22" w:rsidRDefault="00996C22">
            <w:pPr>
              <w:jc w:val="center"/>
              <w:rPr>
                <w:rFonts w:ascii="Times New Roman" w:hAnsi="Times New Roman" w:cs="Times New Roman"/>
                <w:bCs/>
                <w:color w:val="auto"/>
                <w:highlight w:val="yellow"/>
              </w:rPr>
            </w:pPr>
          </w:p>
        </w:tc>
        <w:tc>
          <w:tcPr>
            <w:tcW w:w="551" w:type="pct"/>
            <w:vAlign w:val="center"/>
          </w:tcPr>
          <w:p w14:paraId="487DC645" w14:textId="77777777" w:rsidR="00996C22" w:rsidRDefault="00996C22">
            <w:pPr>
              <w:jc w:val="center"/>
              <w:rPr>
                <w:rFonts w:ascii="Times New Roman" w:hAnsi="Times New Roman" w:cs="Times New Roman"/>
                <w:bCs/>
                <w:color w:val="auto"/>
                <w:highlight w:val="yellow"/>
              </w:rPr>
            </w:pPr>
          </w:p>
        </w:tc>
        <w:tc>
          <w:tcPr>
            <w:tcW w:w="437" w:type="pct"/>
            <w:vAlign w:val="center"/>
          </w:tcPr>
          <w:p w14:paraId="1C2C2C9F"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30FA90DE" w14:textId="77777777">
        <w:trPr>
          <w:trHeight w:val="461"/>
          <w:jc w:val="center"/>
        </w:trPr>
        <w:tc>
          <w:tcPr>
            <w:tcW w:w="475" w:type="pct"/>
            <w:vMerge/>
            <w:vAlign w:val="center"/>
          </w:tcPr>
          <w:p w14:paraId="72B7CB05"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c>
          <w:tcPr>
            <w:tcW w:w="1031" w:type="pct"/>
            <w:gridSpan w:val="2"/>
            <w:vAlign w:val="center"/>
          </w:tcPr>
          <w:p w14:paraId="0FF46B3E"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宋体" w:eastAsia="宋体" w:hAnsi="宋体" w:cs="宋体" w:hint="eastAsia"/>
                <w:bCs/>
                <w:color w:val="auto"/>
              </w:rPr>
              <w:t>小</w:t>
            </w:r>
            <w:r>
              <w:rPr>
                <w:rFonts w:ascii="Times New Roman" w:hAnsi="Times New Roman" w:cs="Times New Roman" w:hint="eastAsia"/>
                <w:bCs/>
                <w:color w:val="auto"/>
              </w:rPr>
              <w:t>计</w:t>
            </w:r>
          </w:p>
        </w:tc>
        <w:tc>
          <w:tcPr>
            <w:tcW w:w="430" w:type="pct"/>
            <w:vAlign w:val="center"/>
          </w:tcPr>
          <w:p w14:paraId="2EC2D6B5" w14:textId="77777777" w:rsidR="00996C22" w:rsidRDefault="00996C22">
            <w:pPr>
              <w:jc w:val="center"/>
              <w:rPr>
                <w:rFonts w:ascii="Times New Roman" w:hAnsi="Times New Roman" w:cs="Times New Roman"/>
                <w:bCs/>
                <w:color w:val="auto"/>
              </w:rPr>
            </w:pPr>
          </w:p>
        </w:tc>
        <w:tc>
          <w:tcPr>
            <w:tcW w:w="488" w:type="pct"/>
            <w:vAlign w:val="center"/>
          </w:tcPr>
          <w:p w14:paraId="03B3A58A" w14:textId="77777777" w:rsidR="00996C22" w:rsidRDefault="00996C22">
            <w:pPr>
              <w:jc w:val="center"/>
              <w:rPr>
                <w:rFonts w:ascii="Times New Roman" w:hAnsi="Times New Roman" w:cs="Times New Roman"/>
                <w:bCs/>
                <w:color w:val="auto"/>
              </w:rPr>
            </w:pPr>
          </w:p>
        </w:tc>
        <w:tc>
          <w:tcPr>
            <w:tcW w:w="686" w:type="pct"/>
            <w:vAlign w:val="center"/>
          </w:tcPr>
          <w:p w14:paraId="1DE2530F" w14:textId="77777777" w:rsidR="00996C22" w:rsidRDefault="00996C22">
            <w:pPr>
              <w:jc w:val="center"/>
              <w:rPr>
                <w:rFonts w:ascii="Times New Roman" w:hAnsi="Times New Roman" w:cs="Times New Roman"/>
                <w:bCs/>
                <w:color w:val="auto"/>
              </w:rPr>
            </w:pPr>
          </w:p>
        </w:tc>
        <w:tc>
          <w:tcPr>
            <w:tcW w:w="404" w:type="pct"/>
            <w:vAlign w:val="center"/>
          </w:tcPr>
          <w:p w14:paraId="0E993B92" w14:textId="77777777" w:rsidR="00996C22" w:rsidRDefault="00996C22">
            <w:pPr>
              <w:jc w:val="center"/>
              <w:rPr>
                <w:rFonts w:ascii="Times New Roman" w:hAnsi="Times New Roman" w:cs="Times New Roman"/>
                <w:bCs/>
                <w:color w:val="auto"/>
                <w:highlight w:val="yellow"/>
              </w:rPr>
            </w:pPr>
          </w:p>
        </w:tc>
        <w:tc>
          <w:tcPr>
            <w:tcW w:w="496" w:type="pct"/>
            <w:vAlign w:val="center"/>
          </w:tcPr>
          <w:p w14:paraId="278F10B4" w14:textId="77777777" w:rsidR="00996C22" w:rsidRDefault="00996C22">
            <w:pPr>
              <w:jc w:val="center"/>
              <w:rPr>
                <w:rFonts w:ascii="Times New Roman" w:hAnsi="Times New Roman" w:cs="Times New Roman"/>
                <w:bCs/>
                <w:color w:val="auto"/>
                <w:highlight w:val="yellow"/>
              </w:rPr>
            </w:pPr>
          </w:p>
        </w:tc>
        <w:tc>
          <w:tcPr>
            <w:tcW w:w="551" w:type="pct"/>
            <w:vAlign w:val="center"/>
          </w:tcPr>
          <w:p w14:paraId="368099DD" w14:textId="77777777" w:rsidR="00996C22" w:rsidRDefault="00996C22">
            <w:pPr>
              <w:jc w:val="center"/>
              <w:rPr>
                <w:rFonts w:ascii="Times New Roman" w:hAnsi="Times New Roman" w:cs="Times New Roman"/>
                <w:bCs/>
                <w:color w:val="auto"/>
                <w:highlight w:val="yellow"/>
              </w:rPr>
            </w:pPr>
          </w:p>
        </w:tc>
        <w:tc>
          <w:tcPr>
            <w:tcW w:w="437" w:type="pct"/>
            <w:vAlign w:val="center"/>
          </w:tcPr>
          <w:p w14:paraId="7E9B9045" w14:textId="77777777" w:rsidR="00996C22" w:rsidRDefault="00996C22">
            <w:pPr>
              <w:widowControl w:val="0"/>
              <w:kinsoku/>
              <w:autoSpaceDE/>
              <w:autoSpaceDN/>
              <w:adjustRightInd/>
              <w:snapToGrid/>
              <w:spacing w:line="240" w:lineRule="exact"/>
              <w:jc w:val="center"/>
              <w:textAlignment w:val="auto"/>
              <w:rPr>
                <w:rFonts w:ascii="Times New Roman" w:hAnsi="Times New Roman" w:cs="Times New Roman"/>
                <w:bCs/>
                <w:color w:val="auto"/>
              </w:rPr>
            </w:pPr>
          </w:p>
        </w:tc>
      </w:tr>
      <w:tr w:rsidR="00996C22" w14:paraId="675EFB00" w14:textId="77777777">
        <w:trPr>
          <w:trHeight w:val="471"/>
          <w:jc w:val="center"/>
        </w:trPr>
        <w:tc>
          <w:tcPr>
            <w:tcW w:w="1506" w:type="pct"/>
            <w:gridSpan w:val="3"/>
            <w:vAlign w:val="center"/>
          </w:tcPr>
          <w:p w14:paraId="17945A69" w14:textId="77777777" w:rsidR="00996C22" w:rsidRDefault="001A199D">
            <w:pPr>
              <w:widowControl w:val="0"/>
              <w:kinsoku/>
              <w:autoSpaceDE/>
              <w:autoSpaceDN/>
              <w:adjustRightInd/>
              <w:snapToGrid/>
              <w:spacing w:line="240" w:lineRule="exact"/>
              <w:jc w:val="center"/>
              <w:textAlignment w:val="auto"/>
              <w:rPr>
                <w:rFonts w:ascii="Times New Roman" w:hAnsi="Times New Roman" w:cs="Times New Roman"/>
                <w:bCs/>
                <w:color w:val="auto"/>
              </w:rPr>
            </w:pPr>
            <w:r>
              <w:rPr>
                <w:rFonts w:ascii="Times New Roman" w:eastAsia="宋体" w:hAnsi="Times New Roman" w:cs="Times New Roman" w:hint="eastAsia"/>
                <w:bCs/>
                <w:color w:val="auto"/>
              </w:rPr>
              <w:t>总</w:t>
            </w:r>
            <w:r>
              <w:rPr>
                <w:rFonts w:ascii="Times New Roman" w:hAnsi="Times New Roman" w:cs="Times New Roman"/>
                <w:bCs/>
                <w:color w:val="auto"/>
              </w:rPr>
              <w:t>计</w:t>
            </w:r>
          </w:p>
        </w:tc>
        <w:tc>
          <w:tcPr>
            <w:tcW w:w="430" w:type="pct"/>
            <w:vAlign w:val="center"/>
          </w:tcPr>
          <w:p w14:paraId="315D25BE"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160</w:t>
            </w:r>
          </w:p>
        </w:tc>
        <w:tc>
          <w:tcPr>
            <w:tcW w:w="488" w:type="pct"/>
            <w:vAlign w:val="center"/>
          </w:tcPr>
          <w:p w14:paraId="5D7DBB52" w14:textId="77777777" w:rsidR="00996C22" w:rsidRDefault="00996C22">
            <w:pPr>
              <w:jc w:val="center"/>
              <w:rPr>
                <w:rFonts w:ascii="Times New Roman" w:hAnsi="Times New Roman" w:cs="Times New Roman"/>
                <w:bCs/>
                <w:color w:val="auto"/>
              </w:rPr>
            </w:pPr>
          </w:p>
        </w:tc>
        <w:tc>
          <w:tcPr>
            <w:tcW w:w="686" w:type="pct"/>
            <w:vAlign w:val="center"/>
          </w:tcPr>
          <w:p w14:paraId="3B8815B3"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2404+34.5w</w:t>
            </w:r>
          </w:p>
        </w:tc>
        <w:tc>
          <w:tcPr>
            <w:tcW w:w="404" w:type="pct"/>
            <w:vAlign w:val="center"/>
          </w:tcPr>
          <w:p w14:paraId="6EB556DB" w14:textId="77777777" w:rsidR="00996C22" w:rsidRDefault="00996C22">
            <w:pPr>
              <w:jc w:val="center"/>
              <w:rPr>
                <w:rFonts w:ascii="Times New Roman" w:hAnsi="Times New Roman" w:cs="Times New Roman"/>
                <w:bCs/>
                <w:color w:val="auto"/>
                <w:highlight w:val="yellow"/>
              </w:rPr>
            </w:pPr>
          </w:p>
        </w:tc>
        <w:tc>
          <w:tcPr>
            <w:tcW w:w="496" w:type="pct"/>
            <w:vAlign w:val="center"/>
          </w:tcPr>
          <w:p w14:paraId="3DD1FFCD" w14:textId="77777777" w:rsidR="00996C22" w:rsidRDefault="00996C22">
            <w:pPr>
              <w:jc w:val="center"/>
              <w:rPr>
                <w:rFonts w:ascii="Times New Roman" w:hAnsi="Times New Roman" w:cs="Times New Roman"/>
                <w:bCs/>
                <w:color w:val="auto"/>
                <w:highlight w:val="yellow"/>
              </w:rPr>
            </w:pPr>
          </w:p>
        </w:tc>
        <w:tc>
          <w:tcPr>
            <w:tcW w:w="551" w:type="pct"/>
            <w:vAlign w:val="center"/>
          </w:tcPr>
          <w:p w14:paraId="3C4F3935" w14:textId="77777777" w:rsidR="00996C22" w:rsidRDefault="001A199D">
            <w:pPr>
              <w:jc w:val="center"/>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466+34.5w</w:t>
            </w:r>
          </w:p>
        </w:tc>
        <w:tc>
          <w:tcPr>
            <w:tcW w:w="437" w:type="pct"/>
            <w:vAlign w:val="center"/>
          </w:tcPr>
          <w:p w14:paraId="46528902" w14:textId="77777777" w:rsidR="00996C22" w:rsidRDefault="001A199D">
            <w:pPr>
              <w:widowControl w:val="0"/>
              <w:kinsoku/>
              <w:autoSpaceDE/>
              <w:autoSpaceDN/>
              <w:adjustRightInd/>
              <w:snapToGrid/>
              <w:spacing w:line="240" w:lineRule="exact"/>
              <w:jc w:val="center"/>
              <w:textAlignment w:val="auto"/>
              <w:rPr>
                <w:rFonts w:ascii="Times New Roman" w:eastAsiaTheme="minorEastAsia" w:hAnsi="Times New Roman" w:cs="Times New Roman"/>
                <w:bCs/>
                <w:color w:val="auto"/>
              </w:rPr>
            </w:pPr>
            <w:r>
              <w:rPr>
                <w:rFonts w:ascii="Times New Roman" w:eastAsiaTheme="minorEastAsia" w:hAnsi="Times New Roman" w:cs="Times New Roman" w:hint="eastAsia"/>
                <w:bCs/>
                <w:color w:val="auto"/>
              </w:rPr>
              <w:t>37.36</w:t>
            </w:r>
          </w:p>
        </w:tc>
      </w:tr>
    </w:tbl>
    <w:p w14:paraId="2E5B53D9" w14:textId="77777777" w:rsidR="00996C22" w:rsidRDefault="001A199D">
      <w:pPr>
        <w:rPr>
          <w:color w:val="auto"/>
        </w:rPr>
      </w:pPr>
      <w:r>
        <w:rPr>
          <w:rFonts w:ascii="宋体" w:eastAsia="宋体" w:hAnsi="宋体" w:cs="宋体" w:hint="eastAsia"/>
          <w:b/>
          <w:bCs/>
          <w:color w:val="auto"/>
        </w:rPr>
        <w:t>注：</w:t>
      </w:r>
      <w:r>
        <w:rPr>
          <w:rFonts w:ascii="宋体" w:eastAsia="宋体" w:hAnsi="宋体" w:cs="宋体" w:hint="eastAsia"/>
          <w:b/>
          <w:bCs/>
          <w:color w:val="auto"/>
        </w:rPr>
        <w:t>1W</w:t>
      </w:r>
      <w:r>
        <w:rPr>
          <w:rFonts w:ascii="宋体" w:eastAsia="宋体" w:hAnsi="宋体" w:cs="宋体" w:hint="eastAsia"/>
          <w:b/>
          <w:bCs/>
          <w:color w:val="auto"/>
        </w:rPr>
        <w:t>按</w:t>
      </w:r>
      <w:r>
        <w:rPr>
          <w:rFonts w:ascii="宋体" w:eastAsia="宋体" w:hAnsi="宋体" w:cs="宋体" w:hint="eastAsia"/>
          <w:b/>
          <w:bCs/>
          <w:color w:val="auto"/>
        </w:rPr>
        <w:t>20</w:t>
      </w:r>
      <w:r>
        <w:rPr>
          <w:rFonts w:ascii="宋体" w:eastAsia="宋体" w:hAnsi="宋体" w:cs="宋体" w:hint="eastAsia"/>
          <w:b/>
          <w:bCs/>
          <w:color w:val="auto"/>
        </w:rPr>
        <w:t>学时换算。</w:t>
      </w:r>
    </w:p>
    <w:p w14:paraId="41D010B5" w14:textId="77777777" w:rsidR="00996C22" w:rsidRDefault="00996C22">
      <w:pPr>
        <w:kinsoku/>
        <w:spacing w:line="560" w:lineRule="exact"/>
        <w:jc w:val="both"/>
        <w:rPr>
          <w:rFonts w:ascii="黑体" w:eastAsia="黑体" w:hAnsi="黑体" w:cs="黑体"/>
          <w:color w:val="auto"/>
          <w:spacing w:val="7"/>
          <w:sz w:val="24"/>
          <w:szCs w:val="22"/>
        </w:rPr>
      </w:pPr>
    </w:p>
    <w:p w14:paraId="661DC432" w14:textId="77777777" w:rsidR="00996C22" w:rsidRDefault="00996C22">
      <w:pPr>
        <w:kinsoku/>
        <w:spacing w:line="15" w:lineRule="exact"/>
        <w:rPr>
          <w:rFonts w:ascii="Times New Roman" w:hAnsi="Times New Roman"/>
          <w:color w:val="auto"/>
        </w:rPr>
      </w:pPr>
    </w:p>
    <w:p w14:paraId="1EFCA734" w14:textId="77777777" w:rsidR="00996C22" w:rsidRDefault="001A199D">
      <w:pPr>
        <w:kinsoku/>
        <w:spacing w:line="56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七、学制与学位</w:t>
      </w:r>
    </w:p>
    <w:p w14:paraId="5DA74517" w14:textId="77777777" w:rsidR="00996C22" w:rsidRDefault="001A199D" w:rsidP="008E2461">
      <w:pPr>
        <w:kinsoku/>
        <w:spacing w:line="560" w:lineRule="exact"/>
        <w:ind w:firstLineChars="200" w:firstLine="496"/>
        <w:rPr>
          <w:rFonts w:asciiTheme="majorEastAsia" w:eastAsiaTheme="majorEastAsia" w:hAnsiTheme="majorEastAsia" w:cstheme="majorEastAsia"/>
          <w:color w:val="auto"/>
          <w:spacing w:val="8"/>
          <w:sz w:val="24"/>
          <w:szCs w:val="24"/>
        </w:rPr>
      </w:pPr>
      <w:r>
        <w:rPr>
          <w:rFonts w:asciiTheme="majorEastAsia" w:eastAsiaTheme="majorEastAsia" w:hAnsiTheme="majorEastAsia" w:cstheme="majorEastAsia" w:hint="eastAsia"/>
          <w:color w:val="auto"/>
          <w:spacing w:val="8"/>
          <w:sz w:val="24"/>
          <w:szCs w:val="24"/>
        </w:rPr>
        <w:t>标准学制：</w:t>
      </w:r>
      <w:r>
        <w:rPr>
          <w:rFonts w:asciiTheme="majorEastAsia" w:eastAsiaTheme="majorEastAsia" w:hAnsiTheme="majorEastAsia" w:cstheme="majorEastAsia" w:hint="eastAsia"/>
          <w:color w:val="auto"/>
          <w:spacing w:val="8"/>
          <w:sz w:val="24"/>
          <w:szCs w:val="24"/>
        </w:rPr>
        <w:t>4</w:t>
      </w:r>
      <w:r>
        <w:rPr>
          <w:rFonts w:asciiTheme="majorEastAsia" w:eastAsiaTheme="majorEastAsia" w:hAnsiTheme="majorEastAsia" w:cstheme="majorEastAsia" w:hint="eastAsia"/>
          <w:color w:val="auto"/>
          <w:spacing w:val="8"/>
          <w:sz w:val="24"/>
          <w:szCs w:val="24"/>
        </w:rPr>
        <w:t>年，学习年限</w:t>
      </w:r>
      <w:r>
        <w:rPr>
          <w:rFonts w:asciiTheme="majorEastAsia" w:eastAsiaTheme="majorEastAsia" w:hAnsiTheme="majorEastAsia" w:cstheme="majorEastAsia" w:hint="eastAsia"/>
          <w:color w:val="auto"/>
          <w:spacing w:val="8"/>
          <w:sz w:val="24"/>
          <w:szCs w:val="24"/>
        </w:rPr>
        <w:t>3-6</w:t>
      </w:r>
      <w:r>
        <w:rPr>
          <w:rFonts w:asciiTheme="majorEastAsia" w:eastAsiaTheme="majorEastAsia" w:hAnsiTheme="majorEastAsia" w:cstheme="majorEastAsia" w:hint="eastAsia"/>
          <w:color w:val="auto"/>
          <w:spacing w:val="8"/>
          <w:sz w:val="24"/>
          <w:szCs w:val="24"/>
        </w:rPr>
        <w:t>年</w:t>
      </w:r>
    </w:p>
    <w:p w14:paraId="75125CF7" w14:textId="77777777" w:rsidR="00996C22" w:rsidRDefault="001A199D" w:rsidP="008E2461">
      <w:pPr>
        <w:kinsoku/>
        <w:spacing w:line="560" w:lineRule="exact"/>
        <w:ind w:firstLineChars="196" w:firstLine="486"/>
        <w:rPr>
          <w:rFonts w:asciiTheme="majorEastAsia" w:eastAsiaTheme="majorEastAsia" w:hAnsiTheme="majorEastAsia" w:cstheme="majorEastAsia"/>
          <w:color w:val="auto"/>
          <w:sz w:val="24"/>
          <w:szCs w:val="24"/>
        </w:rPr>
      </w:pPr>
      <w:r>
        <w:rPr>
          <w:rFonts w:asciiTheme="majorEastAsia" w:eastAsiaTheme="majorEastAsia" w:hAnsiTheme="majorEastAsia" w:cstheme="majorEastAsia" w:hint="eastAsia"/>
          <w:color w:val="auto"/>
          <w:spacing w:val="8"/>
          <w:sz w:val="24"/>
          <w:szCs w:val="24"/>
        </w:rPr>
        <w:t>授予学位：理学学士学位</w:t>
      </w:r>
    </w:p>
    <w:p w14:paraId="5C857939" w14:textId="77777777" w:rsidR="00996C22" w:rsidRDefault="001A199D">
      <w:pPr>
        <w:kinsoku/>
        <w:spacing w:line="560" w:lineRule="exact"/>
        <w:jc w:val="both"/>
        <w:rPr>
          <w:rFonts w:ascii="黑体" w:eastAsia="黑体" w:hAnsi="黑体" w:cs="黑体"/>
          <w:color w:val="auto"/>
          <w:spacing w:val="4"/>
          <w:sz w:val="28"/>
          <w:szCs w:val="28"/>
        </w:rPr>
      </w:pPr>
      <w:r>
        <w:rPr>
          <w:rFonts w:ascii="黑体" w:eastAsia="黑体" w:hAnsi="黑体" w:cs="黑体" w:hint="eastAsia"/>
          <w:color w:val="auto"/>
          <w:spacing w:val="4"/>
          <w:sz w:val="28"/>
          <w:szCs w:val="28"/>
        </w:rPr>
        <w:t>八、专业核心课程</w:t>
      </w:r>
    </w:p>
    <w:p w14:paraId="33FA69C9" w14:textId="77777777" w:rsidR="00996C22" w:rsidRDefault="001A199D" w:rsidP="008E2461">
      <w:pPr>
        <w:kinsoku/>
        <w:spacing w:line="560" w:lineRule="exact"/>
        <w:ind w:firstLineChars="200" w:firstLine="508"/>
        <w:rPr>
          <w:rFonts w:ascii="宋体" w:eastAsia="宋体" w:hAnsi="宋体" w:cs="宋体"/>
          <w:color w:val="auto"/>
          <w:spacing w:val="14"/>
          <w:sz w:val="24"/>
          <w:szCs w:val="24"/>
        </w:rPr>
      </w:pPr>
      <w:r>
        <w:rPr>
          <w:rFonts w:ascii="宋体" w:eastAsia="宋体" w:hAnsi="宋体" w:cs="宋体" w:hint="eastAsia"/>
          <w:color w:val="auto"/>
          <w:spacing w:val="14"/>
          <w:sz w:val="24"/>
          <w:szCs w:val="24"/>
        </w:rPr>
        <w:t>结构化学、中级无机化学、有机反应机理、有机合成化学、有机波谱分析、现代分析技术、电化学</w:t>
      </w:r>
      <w:r>
        <w:rPr>
          <w:rFonts w:ascii="宋体" w:eastAsia="宋体" w:hAnsi="宋体" w:cs="宋体" w:hint="eastAsia"/>
          <w:color w:val="auto"/>
          <w:spacing w:val="14"/>
          <w:sz w:val="24"/>
          <w:szCs w:val="24"/>
        </w:rPr>
        <w:t>原理</w:t>
      </w:r>
      <w:r>
        <w:rPr>
          <w:rFonts w:ascii="宋体" w:eastAsia="宋体" w:hAnsi="宋体" w:cs="宋体" w:hint="eastAsia"/>
          <w:color w:val="auto"/>
          <w:spacing w:val="14"/>
          <w:sz w:val="24"/>
          <w:szCs w:val="24"/>
        </w:rPr>
        <w:t>、电化学测试、燃料电池</w:t>
      </w:r>
      <w:r>
        <w:rPr>
          <w:rFonts w:ascii="宋体" w:eastAsia="宋体" w:hAnsi="宋体" w:cs="宋体" w:hint="eastAsia"/>
          <w:color w:val="auto"/>
          <w:spacing w:val="14"/>
          <w:sz w:val="24"/>
          <w:szCs w:val="24"/>
        </w:rPr>
        <w:t>原理与应用</w:t>
      </w:r>
      <w:r>
        <w:rPr>
          <w:rFonts w:ascii="宋体" w:eastAsia="宋体" w:hAnsi="宋体" w:cs="宋体" w:hint="eastAsia"/>
          <w:color w:val="auto"/>
          <w:spacing w:val="14"/>
          <w:sz w:val="24"/>
          <w:szCs w:val="24"/>
        </w:rPr>
        <w:t>、生产实习。</w:t>
      </w:r>
    </w:p>
    <w:p w14:paraId="44175849" w14:textId="77777777" w:rsidR="00996C22" w:rsidRDefault="00996C22">
      <w:pPr>
        <w:tabs>
          <w:tab w:val="left" w:pos="3570"/>
        </w:tabs>
        <w:kinsoku/>
        <w:spacing w:before="60" w:line="560" w:lineRule="exact"/>
        <w:jc w:val="both"/>
        <w:rPr>
          <w:rFonts w:ascii="仿宋" w:eastAsia="仿宋" w:hAnsi="仿宋" w:cs="仿宋"/>
          <w:color w:val="auto"/>
          <w:spacing w:val="7"/>
          <w:sz w:val="28"/>
          <w:szCs w:val="28"/>
        </w:rPr>
      </w:pPr>
    </w:p>
    <w:sectPr w:rsidR="00996C22">
      <w:footerReference w:type="default" r:id="rId8"/>
      <w:pgSz w:w="11907" w:h="16839"/>
      <w:pgMar w:top="1134" w:right="1406" w:bottom="1134" w:left="1406" w:header="1108" w:footer="1134" w:gutter="0"/>
      <w:cols w:space="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0D726" w14:textId="77777777" w:rsidR="00000000" w:rsidRDefault="001A199D">
      <w:r>
        <w:separator/>
      </w:r>
    </w:p>
  </w:endnote>
  <w:endnote w:type="continuationSeparator" w:id="0">
    <w:p w14:paraId="421344F0" w14:textId="77777777" w:rsidR="00000000" w:rsidRDefault="001A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3727F67D-25EE-473A-B6D3-5D0A78362A51}"/>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533699"/>
    </w:sdtPr>
    <w:sdtEndPr>
      <w:rPr>
        <w:rFonts w:asciiTheme="minorEastAsia" w:eastAsiaTheme="minorEastAsia" w:hAnsiTheme="minorEastAsia"/>
        <w:sz w:val="28"/>
        <w:szCs w:val="28"/>
      </w:rPr>
    </w:sdtEndPr>
    <w:sdtContent>
      <w:p w14:paraId="4CF358E8" w14:textId="77777777" w:rsidR="00996C22" w:rsidRDefault="001A199D">
        <w:pPr>
          <w:pStyle w:val="a5"/>
          <w:jc w:val="center"/>
          <w:rPr>
            <w:rFonts w:asciiTheme="minorEastAsia" w:eastAsiaTheme="minorEastAsia" w:hAnsiTheme="minorEastAsia"/>
            <w:sz w:val="28"/>
            <w:szCs w:val="28"/>
          </w:rPr>
        </w:pPr>
      </w:p>
    </w:sdtContent>
  </w:sdt>
  <w:p w14:paraId="2EA69BBE" w14:textId="77777777" w:rsidR="00996C22" w:rsidRDefault="00996C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697E6" w14:textId="77777777" w:rsidR="00000000" w:rsidRDefault="001A199D">
      <w:r>
        <w:separator/>
      </w:r>
    </w:p>
  </w:footnote>
  <w:footnote w:type="continuationSeparator" w:id="0">
    <w:p w14:paraId="04862930" w14:textId="77777777" w:rsidR="00000000" w:rsidRDefault="001A1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TrueTypeFonts/>
  <w:saveSubsetFonts/>
  <w:bordersDoNotSurroundHeader/>
  <w:bordersDoNotSurroundFooter/>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spaceForUL/>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0OTMwMjAxMGM2ODBkMmY0NTBmOTQ5YTE3ZmRkOTQifQ=="/>
  </w:docVars>
  <w:rsids>
    <w:rsidRoot w:val="00BA0ED1"/>
    <w:rsid w:val="0000199D"/>
    <w:rsid w:val="000214D0"/>
    <w:rsid w:val="00075CB4"/>
    <w:rsid w:val="00153465"/>
    <w:rsid w:val="00154C32"/>
    <w:rsid w:val="0016548B"/>
    <w:rsid w:val="00183B11"/>
    <w:rsid w:val="0018424F"/>
    <w:rsid w:val="00185E26"/>
    <w:rsid w:val="001A199D"/>
    <w:rsid w:val="001A4793"/>
    <w:rsid w:val="001C242F"/>
    <w:rsid w:val="001C711A"/>
    <w:rsid w:val="001D4A17"/>
    <w:rsid w:val="00247E0B"/>
    <w:rsid w:val="00256323"/>
    <w:rsid w:val="00277A32"/>
    <w:rsid w:val="00280D38"/>
    <w:rsid w:val="002A4E57"/>
    <w:rsid w:val="002C24C0"/>
    <w:rsid w:val="003148F6"/>
    <w:rsid w:val="00317FB9"/>
    <w:rsid w:val="00335EE1"/>
    <w:rsid w:val="003663FF"/>
    <w:rsid w:val="00385D29"/>
    <w:rsid w:val="00393E43"/>
    <w:rsid w:val="003A0D32"/>
    <w:rsid w:val="003A657D"/>
    <w:rsid w:val="003C01AE"/>
    <w:rsid w:val="003F2370"/>
    <w:rsid w:val="00416F3F"/>
    <w:rsid w:val="00421DF1"/>
    <w:rsid w:val="00466F50"/>
    <w:rsid w:val="00473031"/>
    <w:rsid w:val="00473C83"/>
    <w:rsid w:val="0047635B"/>
    <w:rsid w:val="004779EF"/>
    <w:rsid w:val="00481D00"/>
    <w:rsid w:val="004A28AD"/>
    <w:rsid w:val="004B221A"/>
    <w:rsid w:val="004D062C"/>
    <w:rsid w:val="00501F48"/>
    <w:rsid w:val="00507A9D"/>
    <w:rsid w:val="005709CC"/>
    <w:rsid w:val="005A50BE"/>
    <w:rsid w:val="005A5473"/>
    <w:rsid w:val="005A729D"/>
    <w:rsid w:val="005B127A"/>
    <w:rsid w:val="005B580E"/>
    <w:rsid w:val="0060712E"/>
    <w:rsid w:val="00611B31"/>
    <w:rsid w:val="00612831"/>
    <w:rsid w:val="00613DCD"/>
    <w:rsid w:val="00622B3D"/>
    <w:rsid w:val="0063069B"/>
    <w:rsid w:val="006334C8"/>
    <w:rsid w:val="00633D97"/>
    <w:rsid w:val="006423E0"/>
    <w:rsid w:val="00680653"/>
    <w:rsid w:val="006D0A5E"/>
    <w:rsid w:val="006D586B"/>
    <w:rsid w:val="006F1B25"/>
    <w:rsid w:val="00716237"/>
    <w:rsid w:val="00753E4E"/>
    <w:rsid w:val="007904B1"/>
    <w:rsid w:val="007B48A8"/>
    <w:rsid w:val="007C39B4"/>
    <w:rsid w:val="007F1767"/>
    <w:rsid w:val="00816E90"/>
    <w:rsid w:val="00893A95"/>
    <w:rsid w:val="008E2461"/>
    <w:rsid w:val="00922C88"/>
    <w:rsid w:val="00934A1C"/>
    <w:rsid w:val="00935B9F"/>
    <w:rsid w:val="00965605"/>
    <w:rsid w:val="00975D66"/>
    <w:rsid w:val="00984497"/>
    <w:rsid w:val="009931BE"/>
    <w:rsid w:val="00996C22"/>
    <w:rsid w:val="009D37A5"/>
    <w:rsid w:val="009D7898"/>
    <w:rsid w:val="00A24A33"/>
    <w:rsid w:val="00A70555"/>
    <w:rsid w:val="00AD1BA7"/>
    <w:rsid w:val="00B06F08"/>
    <w:rsid w:val="00B52B3A"/>
    <w:rsid w:val="00B63F0C"/>
    <w:rsid w:val="00B71443"/>
    <w:rsid w:val="00B84E6E"/>
    <w:rsid w:val="00B859D8"/>
    <w:rsid w:val="00B901C1"/>
    <w:rsid w:val="00BA0ED1"/>
    <w:rsid w:val="00BC3C82"/>
    <w:rsid w:val="00BC4B1C"/>
    <w:rsid w:val="00BE3A60"/>
    <w:rsid w:val="00BF047F"/>
    <w:rsid w:val="00C27EC0"/>
    <w:rsid w:val="00C424B7"/>
    <w:rsid w:val="00C75AD2"/>
    <w:rsid w:val="00CA0619"/>
    <w:rsid w:val="00CA346D"/>
    <w:rsid w:val="00CD75DB"/>
    <w:rsid w:val="00CE0486"/>
    <w:rsid w:val="00D16B11"/>
    <w:rsid w:val="00D56D7B"/>
    <w:rsid w:val="00D87549"/>
    <w:rsid w:val="00D92AD7"/>
    <w:rsid w:val="00D95776"/>
    <w:rsid w:val="00DC36EA"/>
    <w:rsid w:val="00DD27D1"/>
    <w:rsid w:val="00DE49B7"/>
    <w:rsid w:val="00DE61A5"/>
    <w:rsid w:val="00DF786C"/>
    <w:rsid w:val="00E30B57"/>
    <w:rsid w:val="00E45DF3"/>
    <w:rsid w:val="00E5010F"/>
    <w:rsid w:val="00E51082"/>
    <w:rsid w:val="00E914E4"/>
    <w:rsid w:val="00E927B1"/>
    <w:rsid w:val="00E96DA6"/>
    <w:rsid w:val="00EE216D"/>
    <w:rsid w:val="00EF15B7"/>
    <w:rsid w:val="00F70177"/>
    <w:rsid w:val="00F94D98"/>
    <w:rsid w:val="01454703"/>
    <w:rsid w:val="022E212F"/>
    <w:rsid w:val="024D1A1D"/>
    <w:rsid w:val="028D3650"/>
    <w:rsid w:val="03AE3AA0"/>
    <w:rsid w:val="05F70902"/>
    <w:rsid w:val="07FD6608"/>
    <w:rsid w:val="08744BDF"/>
    <w:rsid w:val="09264ACD"/>
    <w:rsid w:val="0977065A"/>
    <w:rsid w:val="0B9753AD"/>
    <w:rsid w:val="0BA1720E"/>
    <w:rsid w:val="0BAB2AA6"/>
    <w:rsid w:val="0BB91287"/>
    <w:rsid w:val="0D1D5845"/>
    <w:rsid w:val="0E6E3645"/>
    <w:rsid w:val="0E9F7B7A"/>
    <w:rsid w:val="1025066F"/>
    <w:rsid w:val="10632EF8"/>
    <w:rsid w:val="10E36BC5"/>
    <w:rsid w:val="1122064A"/>
    <w:rsid w:val="11A07FD4"/>
    <w:rsid w:val="11AC522E"/>
    <w:rsid w:val="11CB37C8"/>
    <w:rsid w:val="136A6610"/>
    <w:rsid w:val="13EE3A98"/>
    <w:rsid w:val="13F83651"/>
    <w:rsid w:val="14D6571F"/>
    <w:rsid w:val="14E05AD6"/>
    <w:rsid w:val="14E261C9"/>
    <w:rsid w:val="151439D2"/>
    <w:rsid w:val="15270F29"/>
    <w:rsid w:val="165B2F3A"/>
    <w:rsid w:val="1672275E"/>
    <w:rsid w:val="170B4961"/>
    <w:rsid w:val="17703C75"/>
    <w:rsid w:val="18A91570"/>
    <w:rsid w:val="196071E6"/>
    <w:rsid w:val="19C17E5F"/>
    <w:rsid w:val="1B476371"/>
    <w:rsid w:val="1B5F0D1E"/>
    <w:rsid w:val="1B7C159E"/>
    <w:rsid w:val="1C9A2A0F"/>
    <w:rsid w:val="1D04257E"/>
    <w:rsid w:val="1EE021C5"/>
    <w:rsid w:val="1F0C3366"/>
    <w:rsid w:val="201120ED"/>
    <w:rsid w:val="201B7F11"/>
    <w:rsid w:val="20387439"/>
    <w:rsid w:val="205B6DE8"/>
    <w:rsid w:val="218E05D9"/>
    <w:rsid w:val="219537A4"/>
    <w:rsid w:val="21E1216B"/>
    <w:rsid w:val="22437BC1"/>
    <w:rsid w:val="229B7A29"/>
    <w:rsid w:val="22F42DCC"/>
    <w:rsid w:val="23A02178"/>
    <w:rsid w:val="24264F54"/>
    <w:rsid w:val="2480698E"/>
    <w:rsid w:val="24882D62"/>
    <w:rsid w:val="25754238"/>
    <w:rsid w:val="25AB5124"/>
    <w:rsid w:val="268E45DB"/>
    <w:rsid w:val="269F1FF9"/>
    <w:rsid w:val="26A2469F"/>
    <w:rsid w:val="26C058DB"/>
    <w:rsid w:val="270C275B"/>
    <w:rsid w:val="2762006E"/>
    <w:rsid w:val="277649CF"/>
    <w:rsid w:val="278C42F2"/>
    <w:rsid w:val="28026FB4"/>
    <w:rsid w:val="28137B19"/>
    <w:rsid w:val="28670B37"/>
    <w:rsid w:val="28695261"/>
    <w:rsid w:val="2A0077A5"/>
    <w:rsid w:val="2A557F75"/>
    <w:rsid w:val="2AF67453"/>
    <w:rsid w:val="2B6F1311"/>
    <w:rsid w:val="2BB7167F"/>
    <w:rsid w:val="2BFC74E3"/>
    <w:rsid w:val="2C0A28E6"/>
    <w:rsid w:val="2C215D81"/>
    <w:rsid w:val="2C5767DE"/>
    <w:rsid w:val="2C7530B9"/>
    <w:rsid w:val="2C8A4AF9"/>
    <w:rsid w:val="2CBA5C99"/>
    <w:rsid w:val="2CC26FDF"/>
    <w:rsid w:val="2D8F1639"/>
    <w:rsid w:val="2D9139BA"/>
    <w:rsid w:val="2E0228D1"/>
    <w:rsid w:val="2E1D764B"/>
    <w:rsid w:val="2E5A1FFE"/>
    <w:rsid w:val="30313232"/>
    <w:rsid w:val="304E6A48"/>
    <w:rsid w:val="316D3DF6"/>
    <w:rsid w:val="31885988"/>
    <w:rsid w:val="31A17923"/>
    <w:rsid w:val="320F75A3"/>
    <w:rsid w:val="32847455"/>
    <w:rsid w:val="32EB1476"/>
    <w:rsid w:val="337A7851"/>
    <w:rsid w:val="356D0E7C"/>
    <w:rsid w:val="35A9579F"/>
    <w:rsid w:val="36BA5D6D"/>
    <w:rsid w:val="36D04FF5"/>
    <w:rsid w:val="37501031"/>
    <w:rsid w:val="37590640"/>
    <w:rsid w:val="375E1DE2"/>
    <w:rsid w:val="383C2774"/>
    <w:rsid w:val="390E35B7"/>
    <w:rsid w:val="39FB5327"/>
    <w:rsid w:val="3A914FF9"/>
    <w:rsid w:val="3BB865B6"/>
    <w:rsid w:val="3BED5E65"/>
    <w:rsid w:val="3DFB09DB"/>
    <w:rsid w:val="3E70582C"/>
    <w:rsid w:val="3F0331D2"/>
    <w:rsid w:val="3F31011D"/>
    <w:rsid w:val="3F4D34B9"/>
    <w:rsid w:val="3F6525B0"/>
    <w:rsid w:val="3FA30668"/>
    <w:rsid w:val="40041976"/>
    <w:rsid w:val="407050F1"/>
    <w:rsid w:val="424A6593"/>
    <w:rsid w:val="42821601"/>
    <w:rsid w:val="42C811FF"/>
    <w:rsid w:val="43346E69"/>
    <w:rsid w:val="438F4579"/>
    <w:rsid w:val="43DA6B22"/>
    <w:rsid w:val="440921E4"/>
    <w:rsid w:val="441C3545"/>
    <w:rsid w:val="446948F1"/>
    <w:rsid w:val="447E547B"/>
    <w:rsid w:val="44951994"/>
    <w:rsid w:val="45A309D3"/>
    <w:rsid w:val="45CC01E5"/>
    <w:rsid w:val="47242D51"/>
    <w:rsid w:val="482F5DC6"/>
    <w:rsid w:val="48535370"/>
    <w:rsid w:val="48A83C8F"/>
    <w:rsid w:val="492F6EEB"/>
    <w:rsid w:val="49EC3FB3"/>
    <w:rsid w:val="4A0A614B"/>
    <w:rsid w:val="4A770517"/>
    <w:rsid w:val="4A895CED"/>
    <w:rsid w:val="4AB05EAC"/>
    <w:rsid w:val="4ABD5996"/>
    <w:rsid w:val="4B1C02F8"/>
    <w:rsid w:val="4C9702F9"/>
    <w:rsid w:val="4D191146"/>
    <w:rsid w:val="4E396780"/>
    <w:rsid w:val="4FD84E7A"/>
    <w:rsid w:val="50A04ABE"/>
    <w:rsid w:val="51132CC3"/>
    <w:rsid w:val="52E74611"/>
    <w:rsid w:val="55A16B67"/>
    <w:rsid w:val="565C2507"/>
    <w:rsid w:val="577E683E"/>
    <w:rsid w:val="57F608FF"/>
    <w:rsid w:val="58E356F5"/>
    <w:rsid w:val="59084281"/>
    <w:rsid w:val="59AC5554"/>
    <w:rsid w:val="5A023C26"/>
    <w:rsid w:val="5A0D79FC"/>
    <w:rsid w:val="5A344EA3"/>
    <w:rsid w:val="5ACD3DB4"/>
    <w:rsid w:val="5B330DB9"/>
    <w:rsid w:val="5B357F4A"/>
    <w:rsid w:val="5D1A6C78"/>
    <w:rsid w:val="5E011BEC"/>
    <w:rsid w:val="5E0314BA"/>
    <w:rsid w:val="5E5E1A97"/>
    <w:rsid w:val="5F345E70"/>
    <w:rsid w:val="5F785D9C"/>
    <w:rsid w:val="5F8372B8"/>
    <w:rsid w:val="5FC95781"/>
    <w:rsid w:val="60737EFD"/>
    <w:rsid w:val="60BF3DBF"/>
    <w:rsid w:val="61C3079F"/>
    <w:rsid w:val="63381C06"/>
    <w:rsid w:val="640931CD"/>
    <w:rsid w:val="653A7EB8"/>
    <w:rsid w:val="66F47DA2"/>
    <w:rsid w:val="674448D3"/>
    <w:rsid w:val="6746743A"/>
    <w:rsid w:val="67E64431"/>
    <w:rsid w:val="69054923"/>
    <w:rsid w:val="696A536C"/>
    <w:rsid w:val="69831701"/>
    <w:rsid w:val="6A0C2BB4"/>
    <w:rsid w:val="6A706DE0"/>
    <w:rsid w:val="6AA270B4"/>
    <w:rsid w:val="6AA87EC6"/>
    <w:rsid w:val="6BBD5B14"/>
    <w:rsid w:val="6C6770B8"/>
    <w:rsid w:val="6D1A3AF6"/>
    <w:rsid w:val="6D2C61F2"/>
    <w:rsid w:val="6D4260BE"/>
    <w:rsid w:val="6E5B69FB"/>
    <w:rsid w:val="6E650847"/>
    <w:rsid w:val="6EAE67D2"/>
    <w:rsid w:val="6ED75856"/>
    <w:rsid w:val="6ED956C3"/>
    <w:rsid w:val="6F4B0F13"/>
    <w:rsid w:val="6F6035E8"/>
    <w:rsid w:val="7075449A"/>
    <w:rsid w:val="70755E26"/>
    <w:rsid w:val="70CB230C"/>
    <w:rsid w:val="71C07997"/>
    <w:rsid w:val="726B7FBA"/>
    <w:rsid w:val="73592A5F"/>
    <w:rsid w:val="739E7864"/>
    <w:rsid w:val="73B9469D"/>
    <w:rsid w:val="73DF359C"/>
    <w:rsid w:val="73F8480B"/>
    <w:rsid w:val="762F5265"/>
    <w:rsid w:val="765207E8"/>
    <w:rsid w:val="77DC4DFE"/>
    <w:rsid w:val="79327D61"/>
    <w:rsid w:val="7A545986"/>
    <w:rsid w:val="7C142D60"/>
    <w:rsid w:val="7C444D20"/>
    <w:rsid w:val="7CE209E7"/>
    <w:rsid w:val="7CE26B65"/>
    <w:rsid w:val="7D1D05F1"/>
    <w:rsid w:val="7D5567E4"/>
    <w:rsid w:val="7DB3215D"/>
    <w:rsid w:val="7E5853BB"/>
    <w:rsid w:val="7EB22A7B"/>
    <w:rsid w:val="7EFE1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spacing w:after="120"/>
    </w:pPr>
  </w:style>
  <w:style w:type="paragraph" w:styleId="a4">
    <w:name w:val="Balloon Text"/>
    <w:basedOn w:val="a"/>
    <w:link w:val="Char0"/>
    <w:qFormat/>
    <w:rPr>
      <w:sz w:val="18"/>
      <w:szCs w:val="18"/>
    </w:rPr>
  </w:style>
  <w:style w:type="paragraph" w:styleId="a5">
    <w:name w:val="footer"/>
    <w:basedOn w:val="a"/>
    <w:link w:val="Char1"/>
    <w:autoRedefine/>
    <w:uiPriority w:val="99"/>
    <w:qFormat/>
    <w:pPr>
      <w:tabs>
        <w:tab w:val="center" w:pos="4153"/>
        <w:tab w:val="right" w:pos="8306"/>
      </w:tabs>
    </w:pPr>
    <w:rPr>
      <w:sz w:val="18"/>
    </w:rPr>
  </w:style>
  <w:style w:type="paragraph" w:styleId="a6">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7">
    <w:name w:val="Table Grid"/>
    <w:basedOn w:val="a1"/>
    <w:uiPriority w:val="39"/>
    <w:qFormat/>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autoRedefine/>
    <w:semiHidden/>
    <w:unhideWhenUsed/>
    <w:qFormat/>
    <w:tblPr>
      <w:tblCellMar>
        <w:top w:w="0" w:type="dxa"/>
        <w:left w:w="0" w:type="dxa"/>
        <w:bottom w:w="0" w:type="dxa"/>
        <w:right w:w="0" w:type="dxa"/>
      </w:tblCellMar>
    </w:tblPr>
  </w:style>
  <w:style w:type="character" w:customStyle="1" w:styleId="Char1">
    <w:name w:val="页脚 Char"/>
    <w:basedOn w:val="a0"/>
    <w:link w:val="a5"/>
    <w:autoRedefine/>
    <w:uiPriority w:val="99"/>
    <w:qFormat/>
    <w:rPr>
      <w:rFonts w:ascii="Arial" w:eastAsia="Arial" w:hAnsi="Arial" w:cs="Arial"/>
      <w:snapToGrid w:val="0"/>
      <w:color w:val="000000"/>
      <w:sz w:val="18"/>
      <w:szCs w:val="21"/>
    </w:rPr>
  </w:style>
  <w:style w:type="paragraph" w:styleId="a8">
    <w:name w:val="List Paragraph"/>
    <w:basedOn w:val="a"/>
    <w:autoRedefine/>
    <w:uiPriority w:val="34"/>
    <w:qFormat/>
    <w:pPr>
      <w:ind w:firstLine="420"/>
    </w:pPr>
  </w:style>
  <w:style w:type="character" w:customStyle="1" w:styleId="Char">
    <w:name w:val="正文文本 Char"/>
    <w:basedOn w:val="a0"/>
    <w:link w:val="a3"/>
    <w:qFormat/>
    <w:rPr>
      <w:rFonts w:ascii="Arial" w:eastAsia="Arial" w:hAnsi="Arial" w:cs="Arial"/>
      <w:snapToGrid w:val="0"/>
      <w:color w:val="000000"/>
      <w:sz w:val="21"/>
      <w:szCs w:val="21"/>
    </w:rPr>
  </w:style>
  <w:style w:type="character" w:customStyle="1" w:styleId="Char0">
    <w:name w:val="批注框文本 Char"/>
    <w:basedOn w:val="a0"/>
    <w:link w:val="a4"/>
    <w:qFormat/>
    <w:rPr>
      <w:rFonts w:ascii="Arial" w:eastAsia="Arial" w:hAnsi="Arial" w:cs="Arial"/>
      <w:snapToGrid w:val="0"/>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spacing w:after="120"/>
    </w:pPr>
  </w:style>
  <w:style w:type="paragraph" w:styleId="a4">
    <w:name w:val="Balloon Text"/>
    <w:basedOn w:val="a"/>
    <w:link w:val="Char0"/>
    <w:qFormat/>
    <w:rPr>
      <w:sz w:val="18"/>
      <w:szCs w:val="18"/>
    </w:rPr>
  </w:style>
  <w:style w:type="paragraph" w:styleId="a5">
    <w:name w:val="footer"/>
    <w:basedOn w:val="a"/>
    <w:link w:val="Char1"/>
    <w:autoRedefine/>
    <w:uiPriority w:val="99"/>
    <w:qFormat/>
    <w:pPr>
      <w:tabs>
        <w:tab w:val="center" w:pos="4153"/>
        <w:tab w:val="right" w:pos="8306"/>
      </w:tabs>
    </w:pPr>
    <w:rPr>
      <w:sz w:val="18"/>
    </w:rPr>
  </w:style>
  <w:style w:type="paragraph" w:styleId="a6">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7">
    <w:name w:val="Table Grid"/>
    <w:basedOn w:val="a1"/>
    <w:uiPriority w:val="39"/>
    <w:qFormat/>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autoRedefine/>
    <w:semiHidden/>
    <w:unhideWhenUsed/>
    <w:qFormat/>
    <w:tblPr>
      <w:tblCellMar>
        <w:top w:w="0" w:type="dxa"/>
        <w:left w:w="0" w:type="dxa"/>
        <w:bottom w:w="0" w:type="dxa"/>
        <w:right w:w="0" w:type="dxa"/>
      </w:tblCellMar>
    </w:tblPr>
  </w:style>
  <w:style w:type="character" w:customStyle="1" w:styleId="Char1">
    <w:name w:val="页脚 Char"/>
    <w:basedOn w:val="a0"/>
    <w:link w:val="a5"/>
    <w:autoRedefine/>
    <w:uiPriority w:val="99"/>
    <w:qFormat/>
    <w:rPr>
      <w:rFonts w:ascii="Arial" w:eastAsia="Arial" w:hAnsi="Arial" w:cs="Arial"/>
      <w:snapToGrid w:val="0"/>
      <w:color w:val="000000"/>
      <w:sz w:val="18"/>
      <w:szCs w:val="21"/>
    </w:rPr>
  </w:style>
  <w:style w:type="paragraph" w:styleId="a8">
    <w:name w:val="List Paragraph"/>
    <w:basedOn w:val="a"/>
    <w:autoRedefine/>
    <w:uiPriority w:val="34"/>
    <w:qFormat/>
    <w:pPr>
      <w:ind w:firstLine="420"/>
    </w:pPr>
  </w:style>
  <w:style w:type="character" w:customStyle="1" w:styleId="Char">
    <w:name w:val="正文文本 Char"/>
    <w:basedOn w:val="a0"/>
    <w:link w:val="a3"/>
    <w:qFormat/>
    <w:rPr>
      <w:rFonts w:ascii="Arial" w:eastAsia="Arial" w:hAnsi="Arial" w:cs="Arial"/>
      <w:snapToGrid w:val="0"/>
      <w:color w:val="000000"/>
      <w:sz w:val="21"/>
      <w:szCs w:val="21"/>
    </w:rPr>
  </w:style>
  <w:style w:type="character" w:customStyle="1" w:styleId="Char0">
    <w:name w:val="批注框文本 Char"/>
    <w:basedOn w:val="a0"/>
    <w:link w:val="a4"/>
    <w:qFormat/>
    <w:rPr>
      <w:rFonts w:ascii="Arial" w:eastAsia="Arial" w:hAnsi="Arial" w:cs="Arial"/>
      <w:snapToGrid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00E34-619A-4329-B34B-62E533EFF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4</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Ruby</dc:creator>
  <cp:lastModifiedBy>zcx</cp:lastModifiedBy>
  <cp:revision>37</cp:revision>
  <dcterms:created xsi:type="dcterms:W3CDTF">2024-05-04T16:44:00Z</dcterms:created>
  <dcterms:modified xsi:type="dcterms:W3CDTF">2025-04-15T09:11:00Z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2024-03-12T10:08:04Z</vt:filetime>
  </property>
  <property fmtid="{D5CDD505-2E9C-101B-9397-08002B2CF9AE}" pid="4" name="KSOProductBuildVer">
    <vt:lpwstr>2052-12.1.0.17857</vt:lpwstr>
  </property>
  <property fmtid="{D5CDD505-2E9C-101B-9397-08002B2CF9AE}" pid="5" name="ICV">
    <vt:lpwstr>B7AC32EEA7B84611827D0D6730F2193D_13</vt:lpwstr>
  </property>
</Properties>
</file>